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7127C" w14:textId="77777777" w:rsidR="00C95695" w:rsidRPr="00D525ED" w:rsidRDefault="00C95695" w:rsidP="00C95695">
      <w:pPr>
        <w:jc w:val="center"/>
        <w:rPr>
          <w:b/>
          <w:smallCaps/>
        </w:rPr>
      </w:pPr>
      <w:r w:rsidRPr="00D525ED">
        <w:rPr>
          <w:b/>
          <w:smallCaps/>
        </w:rPr>
        <w:t xml:space="preserve">The Countdown to Extinction: </w:t>
      </w:r>
      <w:r w:rsidRPr="00D525ED">
        <w:rPr>
          <w:b/>
          <w:i/>
          <w:smallCaps/>
        </w:rPr>
        <w:t>The Time Machine</w:t>
      </w:r>
      <w:r w:rsidRPr="00D525ED">
        <w:rPr>
          <w:b/>
          <w:smallCaps/>
        </w:rPr>
        <w:t xml:space="preserve"> and Herbert Spencer</w:t>
      </w:r>
      <w:r>
        <w:rPr>
          <w:b/>
          <w:smallCaps/>
        </w:rPr>
        <w:t>’</w:t>
      </w:r>
      <w:r w:rsidRPr="00D525ED">
        <w:rPr>
          <w:b/>
          <w:smallCaps/>
        </w:rPr>
        <w:t>s Developmental Hypothesis</w:t>
      </w:r>
    </w:p>
    <w:p w14:paraId="217CE93B" w14:textId="77777777" w:rsidR="00C95695" w:rsidRPr="00D525ED" w:rsidRDefault="00C95695" w:rsidP="00C95695">
      <w:pPr>
        <w:jc w:val="center"/>
        <w:rPr>
          <w:b/>
        </w:rPr>
      </w:pPr>
      <w:r>
        <w:rPr>
          <w:b/>
        </w:rPr>
        <w:t>Steven McL</w:t>
      </w:r>
      <w:r w:rsidRPr="00D525ED">
        <w:rPr>
          <w:b/>
        </w:rPr>
        <w:t>ean</w:t>
      </w:r>
    </w:p>
    <w:p w14:paraId="500C378D" w14:textId="77777777" w:rsidR="00C95695" w:rsidRPr="00D525ED" w:rsidRDefault="00C95695" w:rsidP="00C95695"/>
    <w:p w14:paraId="7FBC021F" w14:textId="77777777" w:rsidR="00C95695" w:rsidRPr="00D525ED" w:rsidRDefault="00C95695" w:rsidP="00C95695">
      <w:r w:rsidRPr="00D525ED">
        <w:t>The importance of T. H. Huxley is (understandably) often emphasised in studies of H. G. Wells, but the significance of Herbert Spencer</w:t>
      </w:r>
      <w:r>
        <w:t>’</w:t>
      </w:r>
      <w:r w:rsidRPr="00D525ED">
        <w:t>s work as a context in which to understand (if not as an influence upon) Wells</w:t>
      </w:r>
      <w:r>
        <w:t>’</w:t>
      </w:r>
      <w:r w:rsidRPr="00D525ED">
        <w:t>s fiction invites further explanation.</w:t>
      </w:r>
      <w:r w:rsidRPr="00D525ED">
        <w:rPr>
          <w:rStyle w:val="FootnoteReference"/>
        </w:rPr>
        <w:footnoteReference w:id="1"/>
      </w:r>
      <w:r w:rsidRPr="00D525ED">
        <w:t xml:space="preserve"> Wells</w:t>
      </w:r>
      <w:r>
        <w:t>’</w:t>
      </w:r>
      <w:r w:rsidRPr="00D525ED">
        <w:t xml:space="preserve">s intellectual engagement with Spencer is evident in the early journalistic pieces he wrote before the publication of </w:t>
      </w:r>
      <w:r w:rsidRPr="00D525ED">
        <w:rPr>
          <w:i/>
        </w:rPr>
        <w:t>The Time Machine</w:t>
      </w:r>
      <w:r w:rsidRPr="00D525ED">
        <w:t xml:space="preserve"> established him as an author of fiction. In </w:t>
      </w:r>
      <w:r>
        <w:t>‘</w:t>
      </w:r>
      <w:r w:rsidRPr="00D525ED">
        <w:t>Ancient Experiments in Co-Operation</w:t>
      </w:r>
      <w:r>
        <w:t>’</w:t>
      </w:r>
      <w:r w:rsidRPr="00D525ED">
        <w:t xml:space="preserve"> (1892), Wells aligns himself with the collective, co-operative principles of Huxley</w:t>
      </w:r>
      <w:r>
        <w:t>’</w:t>
      </w:r>
      <w:r w:rsidRPr="00D525ED">
        <w:t xml:space="preserve">s </w:t>
      </w:r>
      <w:r>
        <w:t>‘</w:t>
      </w:r>
      <w:r w:rsidRPr="00D525ED">
        <w:t>ethical</w:t>
      </w:r>
      <w:r>
        <w:t>’</w:t>
      </w:r>
      <w:r w:rsidRPr="00D525ED">
        <w:t xml:space="preserve"> evolution in opposition to Spencer</w:t>
      </w:r>
      <w:r>
        <w:t>’</w:t>
      </w:r>
      <w:r w:rsidRPr="00D525ED">
        <w:t>s economic individualism.</w:t>
      </w:r>
      <w:r w:rsidRPr="00D525ED">
        <w:rPr>
          <w:rStyle w:val="FootnoteReference"/>
        </w:rPr>
        <w:footnoteReference w:id="2"/>
      </w:r>
      <w:r>
        <w:t xml:space="preserve"> </w:t>
      </w:r>
      <w:r w:rsidRPr="00D525ED">
        <w:t>Wells undoubtedly has Spencer</w:t>
      </w:r>
      <w:r>
        <w:t>’</w:t>
      </w:r>
      <w:r w:rsidRPr="00D525ED">
        <w:t xml:space="preserve">s developmental hypothesis in mind when he writes in </w:t>
      </w:r>
      <w:r>
        <w:t>‘</w:t>
      </w:r>
      <w:r w:rsidRPr="00D525ED">
        <w:t>Zoological Retrogression</w:t>
      </w:r>
      <w:r>
        <w:t>’</w:t>
      </w:r>
      <w:r w:rsidRPr="00D525ED">
        <w:t xml:space="preserve"> (1891) that the educated public: </w:t>
      </w:r>
      <w:r>
        <w:t>‘</w:t>
      </w:r>
      <w:r w:rsidRPr="00D525ED">
        <w:t xml:space="preserve">has decided that in the past the great scroll of nature has been steadily unfolding to reveal a constantly richer harmony of forms and successively higher grades of being, and that it assumes that the </w:t>
      </w:r>
      <w:r>
        <w:t>“</w:t>
      </w:r>
      <w:r w:rsidRPr="00D525ED">
        <w:t>evolution</w:t>
      </w:r>
      <w:r>
        <w:t>”</w:t>
      </w:r>
      <w:r w:rsidRPr="00D525ED">
        <w:t xml:space="preserve"> will continue under the supervision of its extreme expression</w:t>
      </w:r>
      <w:r>
        <w:t xml:space="preserve"> – </w:t>
      </w:r>
      <w:r w:rsidRPr="00D525ED">
        <w:t>man</w:t>
      </w:r>
      <w:r>
        <w:t>’</w:t>
      </w:r>
      <w:r w:rsidRPr="00D525ED">
        <w:t>.</w:t>
      </w:r>
      <w:r w:rsidRPr="00D525ED">
        <w:rPr>
          <w:rStyle w:val="FootnoteReference"/>
        </w:rPr>
        <w:footnoteReference w:id="3"/>
      </w:r>
      <w:r w:rsidRPr="00D525ED">
        <w:t xml:space="preserve"> Spencer</w:t>
      </w:r>
      <w:r>
        <w:t>’</w:t>
      </w:r>
      <w:r w:rsidRPr="00D525ED">
        <w:t xml:space="preserve">s work provides an important framework in which to read the challenge to assured evolutionary progression (or </w:t>
      </w:r>
      <w:r>
        <w:t>‘</w:t>
      </w:r>
      <w:r w:rsidRPr="00D525ED">
        <w:t>excelsior biology</w:t>
      </w:r>
      <w:r>
        <w:t>’</w:t>
      </w:r>
      <w:r w:rsidRPr="00D525ED">
        <w:t xml:space="preserve">) depicted in </w:t>
      </w:r>
      <w:r w:rsidRPr="00D525ED">
        <w:rPr>
          <w:i/>
        </w:rPr>
        <w:t>The Time Machine</w:t>
      </w:r>
      <w:r w:rsidRPr="00D525ED">
        <w:t xml:space="preserve">. Of course, the idea that </w:t>
      </w:r>
      <w:r w:rsidRPr="00D525ED">
        <w:rPr>
          <w:i/>
        </w:rPr>
        <w:t>The Time Machine</w:t>
      </w:r>
      <w:r w:rsidRPr="00D525ED">
        <w:t xml:space="preserve"> portrays evolution in reverse is a well-established reading of Wells</w:t>
      </w:r>
      <w:r>
        <w:t>’</w:t>
      </w:r>
      <w:r w:rsidRPr="00D525ED">
        <w:t>s first novel, but the text has not yet been examined as an inversion of Spencer</w:t>
      </w:r>
      <w:r>
        <w:t>’</w:t>
      </w:r>
      <w:r w:rsidRPr="00D525ED">
        <w:t>s developmental hypothesis.</w:t>
      </w:r>
      <w:r w:rsidRPr="00D525ED">
        <w:rPr>
          <w:rStyle w:val="FootnoteReference"/>
        </w:rPr>
        <w:footnoteReference w:id="4"/>
      </w:r>
      <w:r w:rsidRPr="00D525ED">
        <w:t xml:space="preserve"> </w:t>
      </w:r>
    </w:p>
    <w:p w14:paraId="05FE993A" w14:textId="77777777" w:rsidR="00C95695" w:rsidRDefault="00C95695" w:rsidP="00C95695">
      <w:r w:rsidRPr="00D525ED">
        <w:t xml:space="preserve"> </w:t>
      </w:r>
      <w:r w:rsidRPr="00D525ED">
        <w:tab/>
        <w:t xml:space="preserve">Spencer explicates his influential and enduring developmental hypothesis in articles like </w:t>
      </w:r>
      <w:r>
        <w:t>‘</w:t>
      </w:r>
      <w:r w:rsidRPr="00D525ED">
        <w:t>Progress: Its Law and Causes</w:t>
      </w:r>
      <w:r>
        <w:t>’</w:t>
      </w:r>
      <w:r w:rsidRPr="00D525ED">
        <w:t xml:space="preserve"> (1857) and </w:t>
      </w:r>
      <w:r>
        <w:t>‘</w:t>
      </w:r>
      <w:r w:rsidRPr="00D525ED">
        <w:t>The Social Organism</w:t>
      </w:r>
      <w:r>
        <w:t>’</w:t>
      </w:r>
      <w:r w:rsidRPr="00D525ED">
        <w:t xml:space="preserve"> (1860). Spencer begins the first of these articles by drawing on the work of the German biologists who </w:t>
      </w:r>
      <w:r>
        <w:t>‘</w:t>
      </w:r>
      <w:r w:rsidRPr="00D525ED">
        <w:t>have established the truth that the series of changes gone through during the development of a seed into a tree, or an ovum into an animal, constitute an advance from homogeneity of structure to heterogeneity of</w:t>
      </w:r>
    </w:p>
    <w:p w14:paraId="6AAA60A9" w14:textId="6F867974" w:rsidR="00C95695" w:rsidRPr="00D525ED" w:rsidRDefault="00C95695" w:rsidP="00C95695">
      <w:r w:rsidRPr="00D525ED">
        <w:lastRenderedPageBreak/>
        <w:t>structure</w:t>
      </w:r>
      <w:r>
        <w:t>’</w:t>
      </w:r>
      <w:r w:rsidRPr="00D525ED">
        <w:t>.</w:t>
      </w:r>
      <w:r w:rsidRPr="00D525ED">
        <w:rPr>
          <w:rStyle w:val="FootnoteReference"/>
        </w:rPr>
        <w:footnoteReference w:id="5"/>
      </w:r>
      <w:r w:rsidRPr="00D525ED">
        <w:t xml:space="preserve"> Each stage in the evolution of the individual organism constitutes a greater differentiation between increasingly specialised parts, until </w:t>
      </w:r>
      <w:r>
        <w:t>‘</w:t>
      </w:r>
      <w:r w:rsidRPr="00D525ED">
        <w:t>by endless such differentiations there is finally produced that complex combination of tissues and organs constituting the adult animal or plant</w:t>
      </w:r>
      <w:r>
        <w:t>’</w:t>
      </w:r>
      <w:r w:rsidRPr="00D525ED">
        <w:t xml:space="preserve"> (10). For Spencer, </w:t>
      </w:r>
      <w:r>
        <w:t>‘</w:t>
      </w:r>
      <w:r w:rsidRPr="00D525ED">
        <w:t>It is settled beyond dispute that organic progress consists in a change from the homogeneous to the heterogeneous</w:t>
      </w:r>
      <w:r>
        <w:t>’</w:t>
      </w:r>
      <w:r w:rsidRPr="00D525ED">
        <w:t xml:space="preserve"> (10). Spencer</w:t>
      </w:r>
      <w:r>
        <w:t>’</w:t>
      </w:r>
      <w:r w:rsidRPr="00D525ED">
        <w:t xml:space="preserve">s developmental hypothesis essentially argues that the movement from homogeneous to heterogeneous that characterises organic progress is an all-pervading principle underlying all evolution: </w:t>
      </w:r>
      <w:r>
        <w:t>‘</w:t>
      </w:r>
      <w:r w:rsidRPr="00D525ED">
        <w:t>Whether it be in the development of the Earth, in the development of life upon its surface, in the development of Society, of Government, of Manufactures, of Commerce, of Language, Literature, Science, Art, this same evolution of the simple into the complex, through successive differentiations, holds throughout</w:t>
      </w:r>
      <w:r>
        <w:t>’</w:t>
      </w:r>
      <w:r w:rsidRPr="00D525ED">
        <w:t xml:space="preserve"> (10).</w:t>
      </w:r>
      <w:r>
        <w:t xml:space="preserve">  </w:t>
      </w:r>
      <w:r w:rsidRPr="00D525ED">
        <w:t xml:space="preserve"> </w:t>
      </w:r>
    </w:p>
    <w:p w14:paraId="254B27E9" w14:textId="77777777" w:rsidR="00C95695" w:rsidRPr="00D525ED" w:rsidRDefault="00C95695" w:rsidP="00C95695">
      <w:pPr>
        <w:spacing w:after="240"/>
      </w:pPr>
      <w:r w:rsidRPr="00D525ED">
        <w:tab/>
        <w:t xml:space="preserve">Spencer cites the nebular hypothesis as an example of the developmental hypothesis on a cosmic scale. The solar system in its nascent state existed as an undifferentiated, homogeneous mass before </w:t>
      </w:r>
      <w:r>
        <w:t>‘</w:t>
      </w:r>
      <w:r w:rsidRPr="00D525ED">
        <w:t>differentiations increased in number and degree until there was evolved the organized group of sun, planets, and satellites, which we now know</w:t>
      </w:r>
      <w:r>
        <w:t xml:space="preserve"> – </w:t>
      </w:r>
      <w:r w:rsidRPr="00D525ED">
        <w:t>a group which presents numerous contrasts of structure and action among its members</w:t>
      </w:r>
      <w:r>
        <w:t>’</w:t>
      </w:r>
      <w:r w:rsidRPr="00D525ED">
        <w:t xml:space="preserve"> (11). Having shown how his all-encompassing theory of evolution applies to the development of the Earth itself, Spencer turns his attention to life upon its surface. While acknowledging the sometimes fragmentary nature of geological evidence, he concludes </w:t>
      </w:r>
      <w:r>
        <w:t>‘</w:t>
      </w:r>
      <w:r w:rsidRPr="00D525ED">
        <w:t>that Life in general has been more heterogeneously manifested as time has advanced</w:t>
      </w:r>
      <w:r>
        <w:t>’</w:t>
      </w:r>
      <w:r w:rsidRPr="00D525ED">
        <w:t xml:space="preserve"> (15). It is clear that Spencer sees the evolution of each classification or species as characterised by a continued progression, or increasing heterogeneity, as is revealed in his remarks on the mammalian subdivision: </w:t>
      </w:r>
      <w:r>
        <w:t>‘</w:t>
      </w:r>
      <w:r w:rsidRPr="00D525ED">
        <w:t>The earliest known remains of mammals are those of small marsupials, which are the lowest of the mammalian type; while, conversely, the highest of the mammalian type</w:t>
      </w:r>
      <w:r>
        <w:t xml:space="preserve"> – </w:t>
      </w:r>
      <w:r w:rsidRPr="00D525ED">
        <w:t>Man</w:t>
      </w:r>
      <w:r>
        <w:t xml:space="preserve"> – </w:t>
      </w:r>
      <w:r w:rsidRPr="00D525ED">
        <w:t>is the most recent</w:t>
      </w:r>
      <w:r>
        <w:t>’</w:t>
      </w:r>
      <w:r w:rsidRPr="00D525ED">
        <w:t xml:space="preserve"> (16). Spencer notes that the movement from the homogeneous to the heterogeneous </w:t>
      </w:r>
      <w:r>
        <w:t>‘</w:t>
      </w:r>
      <w:r w:rsidRPr="00D525ED">
        <w:t>is clearly enough displayed in the progress of the latest and most heterogeneous creature</w:t>
      </w:r>
      <w:r>
        <w:t xml:space="preserve"> – </w:t>
      </w:r>
      <w:r w:rsidRPr="00D525ED">
        <w:t>Man</w:t>
      </w:r>
      <w:r>
        <w:t>’</w:t>
      </w:r>
      <w:r w:rsidRPr="00D525ED">
        <w:t xml:space="preserve"> (17). He emphasises that </w:t>
      </w:r>
      <w:r>
        <w:t>‘</w:t>
      </w:r>
      <w:r w:rsidRPr="00D525ED">
        <w:t>the human organism has grown more heterogeneous among the civilized divisions of the species</w:t>
      </w:r>
      <w:r>
        <w:t>’</w:t>
      </w:r>
      <w:r w:rsidRPr="00D525ED">
        <w:t xml:space="preserve"> (17). Spencer also emphasises differences between the civilised man and members of the </w:t>
      </w:r>
      <w:r>
        <w:t>‘</w:t>
      </w:r>
      <w:r w:rsidRPr="00D525ED">
        <w:t>lower</w:t>
      </w:r>
      <w:r>
        <w:t>’</w:t>
      </w:r>
      <w:r w:rsidRPr="00D525ED">
        <w:t xml:space="preserve"> human races in order to support his contention that progress is accompanied by greater heterogeneity. Thus the lower races have very small legs, </w:t>
      </w:r>
      <w:r>
        <w:t>‘</w:t>
      </w:r>
      <w:r w:rsidRPr="00D525ED">
        <w:t>reminding us of the chimpanzee and the gorilla, which present no great contrasts in size between the hind and fore limbs</w:t>
      </w:r>
      <w:r>
        <w:t>’</w:t>
      </w:r>
      <w:r w:rsidRPr="00D525ED">
        <w:t xml:space="preserve"> (17). In the European, by contrast, </w:t>
      </w:r>
      <w:r>
        <w:t>‘</w:t>
      </w:r>
      <w:r w:rsidRPr="00D525ED">
        <w:t>the greater length and massiveness of the legs have become marked</w:t>
      </w:r>
      <w:r>
        <w:t xml:space="preserve"> – </w:t>
      </w:r>
      <w:r w:rsidRPr="00D525ED">
        <w:t>the fore and hind limbs are more heterogeneous</w:t>
      </w:r>
      <w:r>
        <w:t>’</w:t>
      </w:r>
      <w:r w:rsidRPr="00D525ED">
        <w:t xml:space="preserve"> (17). Spencer finds that the movement from homogeneity to heterogeneity is still more variously exemplified in the organisation of human society. This is particularly apparent in the differentiation of individuals into various occupations and social roles. In its earliest and lowest form, society </w:t>
      </w:r>
      <w:r>
        <w:t>‘</w:t>
      </w:r>
      <w:r w:rsidRPr="00D525ED">
        <w:t>is a homogeneous aggregation of individuals having like powers and functions: the only marked difference of function being that which accompanies difference of sex</w:t>
      </w:r>
      <w:r>
        <w:t>’</w:t>
      </w:r>
      <w:r w:rsidRPr="00D525ED">
        <w:t xml:space="preserve"> (19). In this rudimentary phase of civilisation, no differentiation of occupation exists, since </w:t>
      </w:r>
      <w:r>
        <w:t>‘</w:t>
      </w:r>
      <w:r w:rsidRPr="00D525ED">
        <w:t>every man is [a] warrior, hunter, fisherman, toolmaker, [and] builder</w:t>
      </w:r>
      <w:r>
        <w:t>’</w:t>
      </w:r>
      <w:r w:rsidRPr="00D525ED">
        <w:t xml:space="preserve"> (19).</w:t>
      </w:r>
      <w:r w:rsidRPr="00D525ED">
        <w:rPr>
          <w:rStyle w:val="FootnoteReference"/>
        </w:rPr>
        <w:footnoteReference w:id="6"/>
      </w:r>
      <w:r w:rsidRPr="00D525ED">
        <w:t xml:space="preserve"> As society becomes increasingly heterogeneous, however, occupation and social role become increasingly specialised, eventually resulting </w:t>
      </w:r>
      <w:r>
        <w:t>‘</w:t>
      </w:r>
      <w:r w:rsidRPr="00D525ED">
        <w:t>in that minute division of labour characterizing advanced nations</w:t>
      </w:r>
      <w:r>
        <w:t>’</w:t>
      </w:r>
      <w:r w:rsidRPr="00D525ED">
        <w:t xml:space="preserve"> (22). Spencer speculates that free trade might result in different nations performing different specialised functions for the global community</w:t>
      </w:r>
      <w:r>
        <w:t xml:space="preserve"> – </w:t>
      </w:r>
      <w:r w:rsidRPr="00D525ED">
        <w:t xml:space="preserve">thus using his development hypothesis as a justification for imperialism. For Spencer, </w:t>
      </w:r>
      <w:r>
        <w:t>‘</w:t>
      </w:r>
      <w:r w:rsidRPr="00D525ED">
        <w:t>all products of human thought and action</w:t>
      </w:r>
      <w:r>
        <w:t>’</w:t>
      </w:r>
      <w:r w:rsidRPr="00D525ED">
        <w:t xml:space="preserve"> (23) are subject to this single law</w:t>
      </w:r>
      <w:r>
        <w:t xml:space="preserve"> – </w:t>
      </w:r>
      <w:r w:rsidRPr="00D525ED">
        <w:t xml:space="preserve">including language and literature. Discussing the evolution of language, he points out, </w:t>
      </w:r>
      <w:r>
        <w:t>‘</w:t>
      </w:r>
      <w:r w:rsidRPr="00D525ED">
        <w:t>that language can be traced down</w:t>
      </w:r>
      <w:r>
        <w:t xml:space="preserve"> </w:t>
      </w:r>
      <w:r w:rsidRPr="00D525ED">
        <w:t>to a form in which nouns and verbs are its only elements, is an established fact</w:t>
      </w:r>
      <w:r>
        <w:t>’</w:t>
      </w:r>
      <w:r w:rsidRPr="00D525ED">
        <w:t xml:space="preserve"> (23). As language develops, however:</w:t>
      </w:r>
    </w:p>
    <w:p w14:paraId="4F46DA6E" w14:textId="77777777" w:rsidR="00C95695" w:rsidRPr="00D525ED" w:rsidRDefault="00C95695" w:rsidP="00C95695">
      <w:pPr>
        <w:spacing w:after="240"/>
        <w:ind w:left="1080" w:right="836"/>
      </w:pPr>
      <w:r w:rsidRPr="00D525ED">
        <w:t>In the gradual multiplication of parts of speech out of these primary ones</w:t>
      </w:r>
      <w:r>
        <w:t xml:space="preserve"> – </w:t>
      </w:r>
      <w:r w:rsidRPr="00D525ED">
        <w:t>in the differentiation of verbs into active and passive, of nouns into abstract and concrete</w:t>
      </w:r>
      <w:r>
        <w:t xml:space="preserve"> – </w:t>
      </w:r>
      <w:r w:rsidRPr="00D525ED">
        <w:t>in the rise of distinctions of mood, tense, person, of number and case</w:t>
      </w:r>
      <w:r>
        <w:t xml:space="preserve"> – </w:t>
      </w:r>
      <w:r w:rsidRPr="00D525ED">
        <w:t>in the formation of auxiliary verbs, of adjectives, adverbs, pronouns, prepositions, articles</w:t>
      </w:r>
      <w:r>
        <w:t xml:space="preserve"> – </w:t>
      </w:r>
      <w:r w:rsidRPr="00D525ED">
        <w:t>in the divergence of those orders, genera, species, and varieties of parts of speech by which civilized races express minute modifications of meaning</w:t>
      </w:r>
      <w:r>
        <w:t xml:space="preserve"> – </w:t>
      </w:r>
      <w:r w:rsidRPr="00D525ED">
        <w:t>we see a change from the homogen</w:t>
      </w:r>
      <w:r>
        <w:t>eous to the heterogeneous. (23)</w:t>
      </w:r>
    </w:p>
    <w:p w14:paraId="14EE5207" w14:textId="77777777" w:rsidR="00C95695" w:rsidRDefault="00C95695" w:rsidP="00C95695">
      <w:r w:rsidRPr="00D525ED">
        <w:t xml:space="preserve">Spencer identifies the same movement from homogenous to heterogeneous in written language. Wild races such as the tribes of South Africa </w:t>
      </w:r>
      <w:r>
        <w:t>‘</w:t>
      </w:r>
      <w:r w:rsidRPr="00D525ED">
        <w:t>are given to depicting personages and events upon the walls of caves</w:t>
      </w:r>
      <w:r>
        <w:t>’</w:t>
      </w:r>
      <w:r w:rsidRPr="00D525ED">
        <w:t xml:space="preserve"> (25) thus exemplifying the earliest</w:t>
      </w:r>
      <w:r>
        <w:t xml:space="preserve"> – </w:t>
      </w:r>
      <w:r w:rsidRPr="00D525ED">
        <w:t>and the most simple</w:t>
      </w:r>
      <w:r>
        <w:t xml:space="preserve"> – </w:t>
      </w:r>
      <w:r w:rsidRPr="00D525ED">
        <w:t xml:space="preserve">form of written language. Egyptian hieroglyphics represents a more complex form of written language and provided the germs of the modern alphabet. In modern civilised nations </w:t>
      </w:r>
      <w:r>
        <w:t>‘</w:t>
      </w:r>
      <w:r w:rsidRPr="00D525ED">
        <w:t>there has now grown up, for the representation of one set of sounds, several sets of written sounds used for distinction purposes</w:t>
      </w:r>
      <w:r>
        <w:t>’</w:t>
      </w:r>
      <w:r w:rsidRPr="00D525ED">
        <w:t xml:space="preserve"> (26). Spencer adds that the emergence of printing has led to multiform types of publications. In addition to delineating how the law of organic development explains progress overall, Spencer speculates on the origin of organic matter. In </w:t>
      </w:r>
      <w:r>
        <w:t>‘</w:t>
      </w:r>
      <w:r w:rsidRPr="00D525ED">
        <w:t>The Factors of Organic Evolution</w:t>
      </w:r>
      <w:r>
        <w:t>’</w:t>
      </w:r>
      <w:r w:rsidRPr="00D525ED">
        <w:t xml:space="preserve"> (1886), he concludes, </w:t>
      </w:r>
      <w:r>
        <w:t>‘</w:t>
      </w:r>
      <w:r w:rsidRPr="00D525ED">
        <w:t>That there once took place a gradual divergence of the organic from the inorganic,</w:t>
      </w:r>
    </w:p>
    <w:p w14:paraId="6C367E0F" w14:textId="15CD85D3" w:rsidR="00C95695" w:rsidRPr="00D525ED" w:rsidRDefault="00C95695" w:rsidP="00C95695">
      <w:r w:rsidRPr="00D525ED">
        <w:t xml:space="preserve"> is, indeed, a necessary implication of the hypothesis of Evolution, taken as a whole</w:t>
      </w:r>
      <w:r>
        <w:t>’</w:t>
      </w:r>
      <w:r w:rsidRPr="00D525ED">
        <w:t>.</w:t>
      </w:r>
      <w:r w:rsidRPr="00D525ED">
        <w:rPr>
          <w:rStyle w:val="FootnoteReference"/>
        </w:rPr>
        <w:footnoteReference w:id="7"/>
      </w:r>
      <w:r w:rsidRPr="00D525ED">
        <w:t xml:space="preserve"> Speculating on the primitive mass of homogenous organic matter that began all organic evolution, Spencer remarks that </w:t>
      </w:r>
      <w:r>
        <w:t>‘</w:t>
      </w:r>
      <w:r w:rsidRPr="00D525ED">
        <w:t>we must infer that its first changes conformed to the same law [the movement from homogeneity to heterogeneity]</w:t>
      </w:r>
      <w:r>
        <w:t>’</w:t>
      </w:r>
      <w:r w:rsidRPr="00D525ED">
        <w:t>.</w:t>
      </w:r>
      <w:r w:rsidRPr="00D525ED">
        <w:rPr>
          <w:rStyle w:val="FootnoteReference"/>
        </w:rPr>
        <w:footnoteReference w:id="8"/>
      </w:r>
    </w:p>
    <w:p w14:paraId="018EE5F6" w14:textId="77777777" w:rsidR="00C95695" w:rsidRPr="00D525ED" w:rsidRDefault="00C95695" w:rsidP="00C95695">
      <w:r w:rsidRPr="00D525ED">
        <w:tab/>
        <w:t>Spencer</w:t>
      </w:r>
      <w:r>
        <w:t>’</w:t>
      </w:r>
      <w:r w:rsidRPr="00D525ED">
        <w:t xml:space="preserve">s </w:t>
      </w:r>
      <w:r>
        <w:t>‘</w:t>
      </w:r>
      <w:r w:rsidRPr="00D525ED">
        <w:t>Progress: Its Law and Causes</w:t>
      </w:r>
      <w:r>
        <w:t>’</w:t>
      </w:r>
      <w:r w:rsidRPr="00D525ED">
        <w:t xml:space="preserve">, </w:t>
      </w:r>
      <w:r>
        <w:t>‘</w:t>
      </w:r>
      <w:r w:rsidRPr="00D525ED">
        <w:t>The Social Organism</w:t>
      </w:r>
      <w:r>
        <w:t>’</w:t>
      </w:r>
      <w:r w:rsidRPr="00D525ED">
        <w:t xml:space="preserve"> and </w:t>
      </w:r>
      <w:r>
        <w:t>‘</w:t>
      </w:r>
      <w:r w:rsidRPr="00D525ED">
        <w:t>The Factors of Organic Evolution</w:t>
      </w:r>
      <w:r>
        <w:t>’</w:t>
      </w:r>
      <w:r w:rsidRPr="00D525ED">
        <w:t xml:space="preserve"> were all reprinted in the first volume of his </w:t>
      </w:r>
      <w:r w:rsidRPr="00D525ED">
        <w:rPr>
          <w:i/>
        </w:rPr>
        <w:t>Essays: Scientific, Political and Speculative</w:t>
      </w:r>
      <w:r w:rsidRPr="00D525ED">
        <w:t xml:space="preserve"> (1891). That reference to the developmental hypothesis and assured evolutionary progression in </w:t>
      </w:r>
      <w:r>
        <w:t>‘</w:t>
      </w:r>
      <w:r w:rsidRPr="00D525ED">
        <w:t>Zoological Retrogression</w:t>
      </w:r>
      <w:r>
        <w:t>’</w:t>
      </w:r>
      <w:r w:rsidRPr="00D525ED">
        <w:t xml:space="preserve"> might well have been inspired by Wells</w:t>
      </w:r>
      <w:r>
        <w:t>’</w:t>
      </w:r>
      <w:r w:rsidRPr="00D525ED">
        <w:t>s reading of Spencer</w:t>
      </w:r>
      <w:r>
        <w:t>’</w:t>
      </w:r>
      <w:r w:rsidRPr="00D525ED">
        <w:t xml:space="preserve">s latest volume. Wells again refers explicitly to the developmental hypothesis in </w:t>
      </w:r>
      <w:r>
        <w:t>‘</w:t>
      </w:r>
      <w:r w:rsidRPr="00D525ED">
        <w:t>Zoological Retrogression</w:t>
      </w:r>
      <w:r>
        <w:t>’</w:t>
      </w:r>
      <w:r w:rsidRPr="00D525ED">
        <w:t xml:space="preserve"> when he writes that: </w:t>
      </w:r>
      <w:r>
        <w:t>‘</w:t>
      </w:r>
      <w:r w:rsidRPr="00D525ED">
        <w:t xml:space="preserve">It is no libel to say that three-quarters of people who use the phrase </w:t>
      </w:r>
      <w:r>
        <w:t>“</w:t>
      </w:r>
      <w:r w:rsidRPr="00D525ED">
        <w:t>organic evolution,</w:t>
      </w:r>
      <w:r>
        <w:t>”</w:t>
      </w:r>
      <w:r w:rsidRPr="00D525ED">
        <w:t xml:space="preserve"> interpret it very much in this way:</w:t>
      </w:r>
      <w:r>
        <w:t xml:space="preserve"> – </w:t>
      </w:r>
      <w:r w:rsidRPr="00D525ED">
        <w:t xml:space="preserve">Life began with the amoeba, and then came jelly-fish, shell-fish, and all those miscellaneous invertebrate things, and then </w:t>
      </w:r>
      <w:r w:rsidRPr="00D525ED">
        <w:rPr>
          <w:i/>
        </w:rPr>
        <w:t>real</w:t>
      </w:r>
      <w:r w:rsidRPr="00D525ED">
        <w:t xml:space="preserve"> fishes and amphibian, reptiles, birds, mammals, and man, the last and first of creation</w:t>
      </w:r>
      <w:r>
        <w:t>’</w:t>
      </w:r>
      <w:r w:rsidRPr="00D525ED">
        <w:t>.</w:t>
      </w:r>
      <w:r w:rsidRPr="00D525ED">
        <w:rPr>
          <w:rStyle w:val="FootnoteReference"/>
        </w:rPr>
        <w:footnoteReference w:id="9"/>
      </w:r>
      <w:r w:rsidRPr="00D525ED">
        <w:t xml:space="preserve"> One of Wells</w:t>
      </w:r>
      <w:r>
        <w:t>’</w:t>
      </w:r>
      <w:r w:rsidRPr="00D525ED">
        <w:t xml:space="preserve">s key preoccupations in </w:t>
      </w:r>
      <w:r w:rsidRPr="00D525ED">
        <w:rPr>
          <w:i/>
        </w:rPr>
        <w:t>The Time Machine</w:t>
      </w:r>
      <w:r w:rsidRPr="00D525ED">
        <w:t xml:space="preserve"> is to challenge Spencer</w:t>
      </w:r>
      <w:r>
        <w:t>’</w:t>
      </w:r>
      <w:r w:rsidRPr="00D525ED">
        <w:t>s claim that evolution is always characterised by increased differentiation (and progress) by depicting an exact and deliberate reversal of the developmental hypothesis occurring in the future.</w:t>
      </w:r>
    </w:p>
    <w:p w14:paraId="0893BABC" w14:textId="77777777" w:rsidR="00C95695" w:rsidRDefault="00C95695" w:rsidP="00C95695">
      <w:r w:rsidRPr="00D525ED">
        <w:tab/>
        <w:t xml:space="preserve">In </w:t>
      </w:r>
      <w:r w:rsidRPr="00D525ED">
        <w:rPr>
          <w:i/>
        </w:rPr>
        <w:t xml:space="preserve">The Time Machine, </w:t>
      </w:r>
      <w:r w:rsidRPr="00D525ED">
        <w:t>Wells inverts the developmental hypothesis by portraying a movement from complex to simple which</w:t>
      </w:r>
      <w:r>
        <w:t xml:space="preserve"> – </w:t>
      </w:r>
      <w:r w:rsidRPr="00D525ED">
        <w:t>rather like Spencer</w:t>
      </w:r>
      <w:r>
        <w:t>’</w:t>
      </w:r>
      <w:r w:rsidRPr="00D525ED">
        <w:t>s all-pervading law</w:t>
      </w:r>
      <w:r>
        <w:t xml:space="preserve"> – </w:t>
      </w:r>
      <w:r w:rsidRPr="00D525ED">
        <w:t>encompasses biological, social and cosmic evolution. Thus in the opening chapter he presents evidence of the high degree of specialisation characteristic of civilised societies. Critics have often speculated on Wells</w:t>
      </w:r>
      <w:r>
        <w:t>’</w:t>
      </w:r>
      <w:r w:rsidRPr="00D525ED">
        <w:t>s portrayal of particular types, rather than distinct personalities, in his depiction of the time traveller</w:t>
      </w:r>
      <w:r>
        <w:t>’</w:t>
      </w:r>
      <w:r w:rsidRPr="00D525ED">
        <w:t>s dinner parties. Yet the identification of individuals by profession</w:t>
      </w:r>
      <w:r>
        <w:t xml:space="preserve"> – </w:t>
      </w:r>
      <w:r w:rsidRPr="00D525ED">
        <w:t xml:space="preserve">the Medical Man, the Provincial Mayor, the Editor, the Journalist and Richardson, </w:t>
      </w:r>
      <w:r>
        <w:t>‘</w:t>
      </w:r>
      <w:r w:rsidRPr="00D525ED">
        <w:t>the publisher</w:t>
      </w:r>
      <w:r>
        <w:t xml:space="preserve">’ – </w:t>
      </w:r>
      <w:r w:rsidRPr="00D525ED">
        <w:t>can be explained by recourse to Spencer</w:t>
      </w:r>
      <w:r>
        <w:t>’</w:t>
      </w:r>
      <w:r w:rsidRPr="00D525ED">
        <w:t xml:space="preserve">s notion of the </w:t>
      </w:r>
      <w:r>
        <w:t>‘</w:t>
      </w:r>
      <w:r w:rsidRPr="00D525ED">
        <w:t>minute division of labour</w:t>
      </w:r>
      <w:r>
        <w:t>’</w:t>
      </w:r>
      <w:r w:rsidRPr="00D525ED">
        <w:t xml:space="preserve"> in advanced societies.</w:t>
      </w:r>
      <w:r w:rsidRPr="00D525ED">
        <w:rPr>
          <w:rStyle w:val="FootnoteReference"/>
        </w:rPr>
        <w:footnoteReference w:id="10"/>
      </w:r>
      <w:r>
        <w:t xml:space="preserve"> </w:t>
      </w:r>
      <w:r w:rsidRPr="00D525ED">
        <w:t>As the time traveller reaches the future, however, the size of the first Eloi he meets</w:t>
      </w:r>
      <w:r>
        <w:t xml:space="preserve"> – ‘</w:t>
      </w:r>
      <w:r w:rsidRPr="00D525ED">
        <w:t>He was a slight creature</w:t>
      </w:r>
      <w:r>
        <w:t xml:space="preserve"> – </w:t>
      </w:r>
      <w:r w:rsidRPr="00D525ED">
        <w:t>perhaps four feet high</w:t>
      </w:r>
      <w:r>
        <w:t>’</w:t>
      </w:r>
      <w:r w:rsidRPr="00D525ED">
        <w:t xml:space="preserve"> (29)</w:t>
      </w:r>
      <w:r>
        <w:t xml:space="preserve"> – </w:t>
      </w:r>
      <w:r w:rsidRPr="00D525ED">
        <w:t>and his observation that the single household has given way to the commune hint at the greater homogeneity of both the human organism and social organisation in the world of 802,701. Wells</w:t>
      </w:r>
      <w:r>
        <w:t>’</w:t>
      </w:r>
      <w:r w:rsidRPr="00D525ED">
        <w:t xml:space="preserve">s </w:t>
      </w:r>
    </w:p>
    <w:p w14:paraId="3F9DE042" w14:textId="2134104D" w:rsidR="00C95695" w:rsidRDefault="00C95695" w:rsidP="00C95695">
      <w:r w:rsidRPr="00D525ED">
        <w:t>portrayal of the divergence of the human race into two less complex species undercuts Spencer</w:t>
      </w:r>
      <w:r>
        <w:t>’</w:t>
      </w:r>
      <w:r w:rsidRPr="00D525ED">
        <w:t>s contention that successive differentiations lead necessarily to greater complexity, using the species that Spencer identifies as the most heterogeneous of all</w:t>
      </w:r>
      <w:r>
        <w:t xml:space="preserve"> – </w:t>
      </w:r>
      <w:r w:rsidRPr="00D525ED">
        <w:t>man. Each showing a reduction in complexity from their human forebears to such an extent that they are both restricted to their own environments, the Eloi and the Morlocks are unmistakably homogeneous. Indeed, by providing the Morlocks with characteristics of the lower mammals</w:t>
      </w:r>
      <w:r>
        <w:t xml:space="preserve"> – ‘</w:t>
      </w:r>
      <w:r w:rsidRPr="00D525ED">
        <w:t>Then, those large eyes, with that capacity for reflecting light, are common features of nocturnal things</w:t>
      </w:r>
      <w:r>
        <w:t xml:space="preserve"> – </w:t>
      </w:r>
      <w:r w:rsidRPr="00D525ED">
        <w:t>witness the owl and the cat</w:t>
      </w:r>
      <w:r>
        <w:t>’</w:t>
      </w:r>
      <w:r w:rsidRPr="00D525ED">
        <w:t xml:space="preserve"> (62)</w:t>
      </w:r>
      <w:r>
        <w:t xml:space="preserve"> – </w:t>
      </w:r>
      <w:r w:rsidRPr="00D525ED">
        <w:t>Wells</w:t>
      </w:r>
      <w:r>
        <w:t xml:space="preserve"> </w:t>
      </w:r>
      <w:r w:rsidRPr="00D525ED">
        <w:t>deftly inverts the developmental hypothesis as Spencer applies it to the mammalian subdivision.</w:t>
      </w:r>
      <w:r w:rsidRPr="00D525ED">
        <w:rPr>
          <w:rStyle w:val="FootnoteReference"/>
        </w:rPr>
        <w:footnoteReference w:id="11"/>
      </w:r>
      <w:r w:rsidRPr="00D525ED">
        <w:t xml:space="preserve"> In his characterisation of the </w:t>
      </w:r>
      <w:r>
        <w:t>‘</w:t>
      </w:r>
      <w:r w:rsidRPr="00D525ED">
        <w:t>ape-like</w:t>
      </w:r>
      <w:r>
        <w:t>’</w:t>
      </w:r>
      <w:r w:rsidRPr="00D525ED">
        <w:t xml:space="preserve"> Morlocks, Wells also challenges Spencer</w:t>
      </w:r>
      <w:r>
        <w:t>’</w:t>
      </w:r>
      <w:r w:rsidRPr="00D525ED">
        <w:t xml:space="preserve">s conception of a hierarchy of differentiation within the human race. The time traveller encounters great difficulty determining whether a Morlock he witnesses </w:t>
      </w:r>
      <w:r>
        <w:t>‘</w:t>
      </w:r>
      <w:r w:rsidRPr="00D525ED">
        <w:t>ran on all-fours, or only with its forearms held very low</w:t>
      </w:r>
      <w:r>
        <w:t>’</w:t>
      </w:r>
      <w:r w:rsidRPr="00D525ED">
        <w:t xml:space="preserve"> (60). The evident parity between the Morlocks</w:t>
      </w:r>
      <w:r>
        <w:t>’</w:t>
      </w:r>
      <w:r w:rsidRPr="00D525ED">
        <w:t xml:space="preserve"> forearms and legs reveals that the descendants of a once most heterogeneous civilized race are more homogenous than the savage races mentioned by Spencer, who at least show some differentiation between arms and legs in terms of size. That the protagonist describes the Morlocks as </w:t>
      </w:r>
      <w:r>
        <w:t>‘</w:t>
      </w:r>
      <w:r w:rsidRPr="00D525ED">
        <w:t>white</w:t>
      </w:r>
      <w:r>
        <w:t>’</w:t>
      </w:r>
      <w:r w:rsidRPr="00D525ED">
        <w:t xml:space="preserve"> apes provides a damning perspective on racial hierarchies, such as Spencer</w:t>
      </w:r>
      <w:r>
        <w:t>’</w:t>
      </w:r>
      <w:r w:rsidRPr="00D525ED">
        <w:t>s, which support and justify imperialism. The entire idea of a white ape in this instance further undercuts Spencer</w:t>
      </w:r>
      <w:r>
        <w:t>’</w:t>
      </w:r>
      <w:r w:rsidRPr="00D525ED">
        <w:t xml:space="preserve">s application of the developmental hypothesis to racial </w:t>
      </w:r>
      <w:r>
        <w:t>“</w:t>
      </w:r>
      <w:r w:rsidRPr="00D525ED">
        <w:t>science</w:t>
      </w:r>
      <w:r>
        <w:t>”</w:t>
      </w:r>
      <w:r w:rsidRPr="00D525ED">
        <w:t xml:space="preserve">, because members of the allegedly more </w:t>
      </w:r>
      <w:r>
        <w:t>‘</w:t>
      </w:r>
      <w:r w:rsidRPr="00D525ED">
        <w:t>civilised</w:t>
      </w:r>
      <w:r>
        <w:t>’</w:t>
      </w:r>
      <w:r w:rsidRPr="00D525ED">
        <w:t xml:space="preserve"> (and heterogeneous) white races should display none of the simian affinities of the </w:t>
      </w:r>
      <w:r>
        <w:t>‘</w:t>
      </w:r>
      <w:r w:rsidRPr="00D525ED">
        <w:t>lower</w:t>
      </w:r>
      <w:r>
        <w:t>’</w:t>
      </w:r>
      <w:r w:rsidRPr="00D525ED">
        <w:t xml:space="preserve"> (and most homogeneous) races.</w:t>
      </w:r>
      <w:r w:rsidRPr="00D525ED">
        <w:rPr>
          <w:rStyle w:val="FootnoteReference"/>
        </w:rPr>
        <w:footnoteReference w:id="12"/>
      </w:r>
      <w:r>
        <w:t xml:space="preserve"> </w:t>
      </w:r>
    </w:p>
    <w:p w14:paraId="42FF3930" w14:textId="77777777" w:rsidR="00C95695" w:rsidRDefault="00C95695" w:rsidP="00C95695">
      <w:pPr>
        <w:ind w:firstLine="720"/>
      </w:pPr>
      <w:r w:rsidRPr="00D525ED">
        <w:t>That Wells disagrees with Spencer</w:t>
      </w:r>
      <w:r>
        <w:t>’</w:t>
      </w:r>
      <w:r w:rsidRPr="00D525ED">
        <w:t>s assumption that evolution is inevitably characterised by increased complexity is further accentuated in the unquestionably homog</w:t>
      </w:r>
      <w:r>
        <w:t>eneous social structure of 802,</w:t>
      </w:r>
      <w:r w:rsidRPr="00D525ED">
        <w:t xml:space="preserve">701. The time traveller notes that </w:t>
      </w:r>
      <w:r>
        <w:t>‘</w:t>
      </w:r>
      <w:r w:rsidRPr="00D525ED">
        <w:t>the differentiation of occupations</w:t>
      </w:r>
      <w:r>
        <w:t>’</w:t>
      </w:r>
      <w:r w:rsidRPr="00D525ED">
        <w:t xml:space="preserve"> (38) has disappeared in the future</w:t>
      </w:r>
      <w:r>
        <w:t xml:space="preserve"> – </w:t>
      </w:r>
      <w:r w:rsidRPr="00D525ED">
        <w:t>thus indicating how Wells inverts Spencer</w:t>
      </w:r>
      <w:r>
        <w:t>’</w:t>
      </w:r>
      <w:r w:rsidRPr="00D525ED">
        <w:t>s developmental hypothesis as applied to social organisation by portraying a movement from the minute heterogeneity of profession evident in the novel</w:t>
      </w:r>
      <w:r>
        <w:t>’</w:t>
      </w:r>
      <w:r w:rsidRPr="00D525ED">
        <w:t>s opening chapter to the homogeneity of 802,701. The Eloi are in fact so homogenous that they do not even have the rudimentary gender</w:t>
      </w:r>
      <w:r>
        <w:t xml:space="preserve"> </w:t>
      </w:r>
      <w:r w:rsidRPr="00D525ED">
        <w:t>specialisation Spencer identified as a single differentiating factor in pr</w:t>
      </w:r>
      <w:r>
        <w:t>imitive societies: ‘In costume,</w:t>
      </w:r>
      <w:r w:rsidRPr="00D525ED">
        <w:t xml:space="preserve"> and in all the differences of texture and bearing</w:t>
      </w:r>
    </w:p>
    <w:p w14:paraId="6A8C503E" w14:textId="5441BFD3" w:rsidR="00C95695" w:rsidRPr="00D525ED" w:rsidRDefault="00C95695" w:rsidP="00C95695">
      <w:r w:rsidRPr="00D525ED">
        <w:t>that now mark off the sexes from each other, these people of the future were alike</w:t>
      </w:r>
      <w:r>
        <w:t>’</w:t>
      </w:r>
      <w:r w:rsidRPr="00D525ED">
        <w:t xml:space="preserve"> (37).</w:t>
      </w:r>
      <w:r w:rsidRPr="00D525ED">
        <w:rPr>
          <w:rStyle w:val="FootnoteReference"/>
        </w:rPr>
        <w:footnoteReference w:id="13"/>
      </w:r>
      <w:r w:rsidRPr="00D525ED">
        <w:t xml:space="preserve"> Nor do the Eloi practise the mutual aid apparent in even the most primitive of races. The absence of mutual aid among the Eloi is highlighted as the time traveller is forced to intercede to save the drowning Weena: </w:t>
      </w:r>
      <w:r>
        <w:t>‘</w:t>
      </w:r>
      <w:r w:rsidRPr="00D525ED">
        <w:t>It will give you an idea, therefore, of the strange deficiency in these creatures, when I tell</w:t>
      </w:r>
      <w:r>
        <w:t xml:space="preserve"> </w:t>
      </w:r>
      <w:r w:rsidRPr="00D525ED">
        <w:t xml:space="preserve">you that </w:t>
      </w:r>
      <w:r w:rsidRPr="00D525ED">
        <w:rPr>
          <w:i/>
        </w:rPr>
        <w:t>none made the slightest attempt</w:t>
      </w:r>
      <w:r w:rsidRPr="00D525ED">
        <w:t xml:space="preserve"> to rescue the weakly crying little thing before their eyes [emphasis added]</w:t>
      </w:r>
      <w:r>
        <w:t>’</w:t>
      </w:r>
      <w:r w:rsidRPr="00D525ED">
        <w:t xml:space="preserve"> (54). The Morlocks, of course, do practise the fundamental cooperation found in rudimentary societies</w:t>
      </w:r>
      <w:r>
        <w:t xml:space="preserve"> – </w:t>
      </w:r>
      <w:r w:rsidRPr="00D525ED">
        <w:t>as is evident in their struggle with the protagonist. Indeed, through cooperation the Morlocks almost overwhelm the time traveller.</w:t>
      </w:r>
      <w:r w:rsidRPr="00D525ED">
        <w:rPr>
          <w:rStyle w:val="FootnoteReference"/>
        </w:rPr>
        <w:footnoteReference w:id="14"/>
      </w:r>
      <w:r w:rsidRPr="00D525ED">
        <w:t xml:space="preserve"> Before he discovers the Morlocks, the protagonist notes that the </w:t>
      </w:r>
      <w:r>
        <w:t>‘</w:t>
      </w:r>
      <w:r w:rsidRPr="00D525ED">
        <w:t>shop, the advertisement, traffic, [and] all that commerce which constitutes the body of our world, was gone</w:t>
      </w:r>
      <w:r>
        <w:t>’</w:t>
      </w:r>
      <w:r w:rsidRPr="00D525ED">
        <w:t xml:space="preserve"> (41). That the time traveller uses the term </w:t>
      </w:r>
      <w:r>
        <w:t>‘</w:t>
      </w:r>
      <w:r w:rsidRPr="00D525ED">
        <w:t>body</w:t>
      </w:r>
      <w:r>
        <w:t>’</w:t>
      </w:r>
      <w:r w:rsidRPr="00D525ED">
        <w:t xml:space="preserve"> here further suggests the reduction in the complexity of the social organism that Spencer had claimed would become ever more differentiated through open commerce.</w:t>
      </w:r>
      <w:r w:rsidRPr="00D525ED">
        <w:rPr>
          <w:rStyle w:val="FootnoteReference"/>
        </w:rPr>
        <w:footnoteReference w:id="15"/>
      </w:r>
      <w:r w:rsidRPr="00D525ED">
        <w:t xml:space="preserve"> When the disappearance of commerce is considered alongside the protagonist</w:t>
      </w:r>
      <w:r>
        <w:t>’</w:t>
      </w:r>
      <w:r w:rsidRPr="00D525ED">
        <w:t xml:space="preserve">s statement that </w:t>
      </w:r>
      <w:r>
        <w:t>‘</w:t>
      </w:r>
      <w:r w:rsidRPr="00D525ED">
        <w:t>all the world displayed the same exuberant richness as the Thames Valley</w:t>
      </w:r>
      <w:r>
        <w:t>’</w:t>
      </w:r>
      <w:r w:rsidRPr="00D525ED">
        <w:t xml:space="preserve"> (51), it becomes clear how Wells</w:t>
      </w:r>
      <w:r>
        <w:t>’</w:t>
      </w:r>
      <w:r w:rsidRPr="00D525ED">
        <w:t>s future subverts Spencer</w:t>
      </w:r>
      <w:r>
        <w:t>’</w:t>
      </w:r>
      <w:r w:rsidRPr="00D525ED">
        <w:t xml:space="preserve">s vision of different nations providing distinct specialised functions in a global economy characterised by free trade. </w:t>
      </w:r>
    </w:p>
    <w:p w14:paraId="513A17CF" w14:textId="77777777" w:rsidR="00C95695" w:rsidRDefault="00C95695" w:rsidP="00C95695">
      <w:r w:rsidRPr="00D525ED">
        <w:tab/>
        <w:t xml:space="preserve">The homogeneity of the world of 802,701 extends to those products of human thought which Spencer claimed become increasingly complex with time. This homogeneity is evident in the simplicity of the Eloi language: </w:t>
      </w:r>
      <w:r>
        <w:t>‘</w:t>
      </w:r>
      <w:r w:rsidRPr="00D525ED">
        <w:t>Either I missed some subtle point or their language was excessively simple</w:t>
      </w:r>
      <w:r>
        <w:t xml:space="preserve"> – </w:t>
      </w:r>
      <w:r w:rsidRPr="00D525ED">
        <w:t>almost exclusively composed of concrete substantives and verbs. There seemed to be few, if any, abstract terms, or little use of figurative language. Their sentences were usually simple and of two words, and I failed to convey any but the simplest propositions</w:t>
      </w:r>
      <w:r>
        <w:t>’</w:t>
      </w:r>
      <w:r w:rsidRPr="00D525ED">
        <w:t xml:space="preserve"> (51). The Eloi</w:t>
      </w:r>
      <w:r>
        <w:t>’</w:t>
      </w:r>
      <w:r w:rsidRPr="00D525ED">
        <w:t>s language is thus similar in form to the verb and noun structure Spencer associates with the origins of speech (the traveller learns the names of fruits by quizzing the Eloi). The protagonist is unable to convey abstractions to the Eloi because their language is devoid of the complexities of his own tongue</w:t>
      </w:r>
      <w:r>
        <w:t xml:space="preserve"> – </w:t>
      </w:r>
      <w:r w:rsidRPr="00D525ED">
        <w:t>acutely emphasising the</w:t>
      </w:r>
      <w:r>
        <w:t xml:space="preserve"> </w:t>
      </w:r>
      <w:r w:rsidRPr="00D525ED">
        <w:t xml:space="preserve">movement from the heterogeneous to the homogeneous that has occurred in the </w:t>
      </w:r>
    </w:p>
    <w:p w14:paraId="65621F21" w14:textId="3CB04A13" w:rsidR="00C95695" w:rsidRDefault="00C95695" w:rsidP="00C95695">
      <w:r w:rsidRPr="00D525ED">
        <w:t>aeons across which the time machine has leapt. Indeed, the</w:t>
      </w:r>
    </w:p>
    <w:p w14:paraId="23EF558F" w14:textId="005127EF" w:rsidR="00C95695" w:rsidRPr="00D525ED" w:rsidRDefault="00C95695" w:rsidP="00DF15C7">
      <w:pPr>
        <w:spacing w:after="60"/>
      </w:pPr>
      <w:r w:rsidRPr="00D525ED">
        <w:t xml:space="preserve"> Eloi have no conception of writing or even of the symbolic forms from which writing developed: </w:t>
      </w:r>
      <w:r>
        <w:t>‘</w:t>
      </w:r>
      <w:r w:rsidRPr="00D525ED">
        <w:t>I saw an inscription in some unknown character. I thought, rather foolishly, that Weena might help me to interpret this, but I only learned that the bare idea of writing had never entered her head</w:t>
      </w:r>
      <w:r>
        <w:t>’</w:t>
      </w:r>
      <w:r w:rsidRPr="00D525ED">
        <w:t xml:space="preserve"> (82). In his final assessment of 802,701, the time traveller makes a statement that acutely encapsulates the (anti-Spencerian) reduction of complexity that has occurred during the time he has traversed:</w:t>
      </w:r>
    </w:p>
    <w:p w14:paraId="2FB20C2B" w14:textId="77777777" w:rsidR="00C95695" w:rsidRPr="00D525ED" w:rsidRDefault="00C95695" w:rsidP="00DF15C7">
      <w:pPr>
        <w:spacing w:after="60"/>
        <w:ind w:left="1080" w:right="836"/>
      </w:pPr>
      <w:r w:rsidRPr="00D525ED">
        <w:t>all the activity, all the traditions, the complex organisations, the nations, languages, literatures, aspirations, even the mere memory of man as I knew him, had been swept out of existence. (79</w:t>
      </w:r>
      <w:r>
        <w:t>)</w:t>
      </w:r>
    </w:p>
    <w:p w14:paraId="5C899075" w14:textId="77777777" w:rsidR="00C95695" w:rsidRPr="00D525ED" w:rsidRDefault="00C95695" w:rsidP="00DF15C7">
      <w:pPr>
        <w:spacing w:after="60"/>
      </w:pPr>
      <w:r w:rsidRPr="00D525ED">
        <w:t>Thus Spencer</w:t>
      </w:r>
      <w:r>
        <w:t>’</w:t>
      </w:r>
      <w:r w:rsidRPr="00D525ED">
        <w:t>s claim that life becomes manifestly more heterogeneous as time advances is violently undercut. The most heterogeneous organism (man) has essentially disappeared by the time the protagonist stops his machine, together with the highly differentiated social organism that Spencer lauded as the epitome of complexity.</w:t>
      </w:r>
      <w:r>
        <w:t xml:space="preserve"> </w:t>
      </w:r>
      <w:r w:rsidRPr="00D525ED">
        <w:t xml:space="preserve">While the obliteration of literature and decayed books would have had particular resonance for Wells as a new author, the dying </w:t>
      </w:r>
      <w:r>
        <w:t>‘</w:t>
      </w:r>
      <w:r w:rsidRPr="00D525ED">
        <w:t>artistic impetus</w:t>
      </w:r>
      <w:r>
        <w:t>’</w:t>
      </w:r>
      <w:r w:rsidRPr="00D525ED">
        <w:t xml:space="preserve"> now apparent only in the Elois</w:t>
      </w:r>
      <w:r>
        <w:t>’</w:t>
      </w:r>
      <w:r w:rsidRPr="00D525ED">
        <w:t xml:space="preserve"> adorning themselves with flowers, dancing and singing suggests the completion of the movement from the complex to the simple in the creative pursuits.</w:t>
      </w:r>
      <w:r w:rsidRPr="00D525ED">
        <w:rPr>
          <w:rStyle w:val="FootnoteReference"/>
        </w:rPr>
        <w:footnoteReference w:id="16"/>
      </w:r>
    </w:p>
    <w:p w14:paraId="2477B33E" w14:textId="77777777" w:rsidR="00C95695" w:rsidRPr="00D525ED" w:rsidRDefault="00C95695" w:rsidP="00DF15C7">
      <w:pPr>
        <w:spacing w:after="60"/>
      </w:pPr>
      <w:r w:rsidRPr="00D525ED">
        <w:tab/>
        <w:t>Wells</w:t>
      </w:r>
      <w:r>
        <w:t>’</w:t>
      </w:r>
      <w:r w:rsidRPr="00D525ED">
        <w:t>s endeavour to critique Spencer</w:t>
      </w:r>
      <w:r>
        <w:t>’</w:t>
      </w:r>
      <w:r w:rsidRPr="00D525ED">
        <w:t xml:space="preserve">s developmental hypothesis by portraying a reduction in the complexity of organic evolution with the passage of time becomes more pronounced as his protagonist journeys into the still more remote future. In the often cited </w:t>
      </w:r>
      <w:r>
        <w:t>‘</w:t>
      </w:r>
      <w:r w:rsidRPr="00D525ED">
        <w:t>Kangaroo episode</w:t>
      </w:r>
      <w:r>
        <w:t>’</w:t>
      </w:r>
      <w:r w:rsidRPr="00D525ED">
        <w:t xml:space="preserve">, which appeared in the </w:t>
      </w:r>
      <w:r w:rsidRPr="00D525ED">
        <w:rPr>
          <w:i/>
        </w:rPr>
        <w:t>New Review</w:t>
      </w:r>
      <w:r w:rsidRPr="00D525ED">
        <w:t xml:space="preserve"> serialisation of the text but was excised from the final version of </w:t>
      </w:r>
      <w:r w:rsidRPr="00D525ED">
        <w:rPr>
          <w:i/>
        </w:rPr>
        <w:t xml:space="preserve">The Time Machine </w:t>
      </w:r>
      <w:r w:rsidRPr="00D525ED">
        <w:t>published by William Heinemann, Wells presents a chilling vision of a humanity that has been subject to a considerable reduction in organic complexity. In this episode, the time traveller stops the machine to discover what he first assumes to be a breed of kangaroo. Intrigued, the protagonist disables one of these creatures to permit further inspection:</w:t>
      </w:r>
    </w:p>
    <w:p w14:paraId="40B883D0" w14:textId="77777777" w:rsidR="00DF15C7" w:rsidRDefault="00C95695" w:rsidP="00C95695">
      <w:pPr>
        <w:spacing w:after="240"/>
        <w:ind w:left="1080" w:right="836"/>
      </w:pPr>
      <w:r w:rsidRPr="00D525ED">
        <w:t>I got off the machine, and picked up a big stone. I had scarcely done so when one of the little creatures came within easy range. I was so lucky as to hit it on the head, and it rolled over at once and lay motionless. I ran to it at once. It remained still, almost as if it were killed. I was surprised to see that the thing had five feeble digits to both its fore and hind feet</w:t>
      </w:r>
      <w:r>
        <w:t xml:space="preserve"> – </w:t>
      </w:r>
      <w:r w:rsidRPr="00D525ED">
        <w:t xml:space="preserve">the fore feet, indeed, were almost as human as the fore feet of a frog. It had, moreover, a roundish head, with a projecting forehead and forward looking eyes, obscured by its lank hair. A disagreeable apprehension </w:t>
      </w:r>
    </w:p>
    <w:p w14:paraId="1F242A17" w14:textId="01A58D1F" w:rsidR="00C95695" w:rsidRPr="00D525ED" w:rsidRDefault="00C95695" w:rsidP="00C95695">
      <w:pPr>
        <w:spacing w:after="240"/>
        <w:ind w:left="1080" w:right="836"/>
      </w:pPr>
      <w:r w:rsidRPr="00D525ED">
        <w:t>flashed across my mind [</w:t>
      </w:r>
      <w:r>
        <w:t xml:space="preserve"> …</w:t>
      </w:r>
      <w:r w:rsidRPr="00D525ED">
        <w:t>] I knelt down and seized my capture intending to examine its teeth and other anatomical points which might show human characteristics.</w:t>
      </w:r>
      <w:r w:rsidRPr="00D525ED">
        <w:rPr>
          <w:rStyle w:val="FootnoteReference"/>
        </w:rPr>
        <w:footnoteReference w:id="17"/>
      </w:r>
    </w:p>
    <w:p w14:paraId="496F82A8" w14:textId="77777777" w:rsidR="00C95695" w:rsidRPr="00D525ED" w:rsidRDefault="00C95695" w:rsidP="00C95695">
      <w:r w:rsidRPr="00D525ED">
        <w:t>There is an obvious Swiftian horror to the protagonist</w:t>
      </w:r>
      <w:r>
        <w:t>’</w:t>
      </w:r>
      <w:r w:rsidRPr="00D525ED">
        <w:t>s recognition of the humanity of this creature. More importantly for his endeavour to critique Spencer, however, is Wells</w:t>
      </w:r>
      <w:r>
        <w:t>’</w:t>
      </w:r>
      <w:r w:rsidRPr="00D525ED">
        <w:t xml:space="preserve">s portrayal of a still further reduction in the complexity of humanity following his portrayal of the Eloi and the Morlocks. In this episode, the most heterogeneous creature identified by Spencer (man) is reduced in complexity to such an extent that it possesses </w:t>
      </w:r>
      <w:r>
        <w:t>‘</w:t>
      </w:r>
      <w:r w:rsidRPr="00D525ED">
        <w:t>five feeble digits</w:t>
      </w:r>
      <w:r>
        <w:t>’</w:t>
      </w:r>
      <w:r w:rsidRPr="00D525ED">
        <w:t xml:space="preserve">, fore and hind legs and is compared to a frog. </w:t>
      </w:r>
    </w:p>
    <w:p w14:paraId="55F439C0" w14:textId="77777777" w:rsidR="00C95695" w:rsidRPr="00D525ED" w:rsidRDefault="00C95695" w:rsidP="00C95695">
      <w:r w:rsidRPr="00D525ED">
        <w:tab/>
      </w:r>
      <w:r>
        <w:t>‘</w:t>
      </w:r>
      <w:r w:rsidRPr="00D525ED">
        <w:t>The Further Vision</w:t>
      </w:r>
      <w:r>
        <w:t>’</w:t>
      </w:r>
      <w:r w:rsidRPr="00D525ED">
        <w:t xml:space="preserve"> additionally emphasises Wells</w:t>
      </w:r>
      <w:r>
        <w:t>’</w:t>
      </w:r>
      <w:r w:rsidRPr="00D525ED">
        <w:t>s opposition to Spencer</w:t>
      </w:r>
      <w:r>
        <w:t>’</w:t>
      </w:r>
      <w:r w:rsidRPr="00D525ED">
        <w:t xml:space="preserve">s claim that life necessarily becomes more heterogeneous with time. On his penultimate stop in the far future, the traveller witnesses a further reduction in the complexity of earthly life. Thus there is the crab which threatens to devour him and the football-sized creature </w:t>
      </w:r>
      <w:r>
        <w:t>‘</w:t>
      </w:r>
      <w:r w:rsidRPr="00D525ED">
        <w:t>hopping fitfully</w:t>
      </w:r>
      <w:r>
        <w:t>’</w:t>
      </w:r>
      <w:r w:rsidRPr="00D525ED">
        <w:t xml:space="preserve"> around.</w:t>
      </w:r>
      <w:r w:rsidRPr="00D525ED">
        <w:rPr>
          <w:rStyle w:val="FootnoteReference"/>
        </w:rPr>
        <w:footnoteReference w:id="18"/>
      </w:r>
      <w:r w:rsidRPr="00D525ED">
        <w:t xml:space="preserve"> Finally, there is the slime which corresponds to the homogenous mass of organic matter from which all life evolved.</w:t>
      </w:r>
      <w:r>
        <w:t xml:space="preserve"> </w:t>
      </w:r>
      <w:r w:rsidRPr="00D525ED">
        <w:t>That the protagonist initially believes both the crab (</w:t>
      </w:r>
      <w:r>
        <w:t>‘</w:t>
      </w:r>
      <w:r w:rsidRPr="00D525ED">
        <w:t>what I had taken to be a reddish mass of rock</w:t>
      </w:r>
      <w:r>
        <w:t>’, 106</w:t>
      </w:r>
      <w:r w:rsidRPr="00D525ED">
        <w:t>) and the hopping creature (</w:t>
      </w:r>
      <w:r>
        <w:t>‘</w:t>
      </w:r>
      <w:r w:rsidRPr="00D525ED">
        <w:t>I judged that my eye had been deceived, and the black object was merely a rock</w:t>
      </w:r>
      <w:r>
        <w:t>’, 108</w:t>
      </w:r>
      <w:r w:rsidRPr="00D525ED">
        <w:t xml:space="preserve">) to be inorganic suggests the gradual convergence of the organic into the inorganic, thus completing the reversal of the developmental hypothesis in the novel as it applies to living things. That the primordial slime the time traveller sees is situated on a rock further suggests the fusion of organic and inorganic matter. The inversion of the developmental hypothesis is seemingly completed as the protagonist mentions how </w:t>
      </w:r>
      <w:r>
        <w:t>‘</w:t>
      </w:r>
      <w:r w:rsidRPr="00D525ED">
        <w:t>people, unfamiliar with such speculations as those of the younger Darwin, forget that the planets must ultimately fall back one by one into the parent body</w:t>
      </w:r>
      <w:r>
        <w:t>’ (58).</w:t>
      </w:r>
      <w:r w:rsidRPr="00D525ED">
        <w:t xml:space="preserve"> The mention of such speculations suggests the beginnings of a reversal of the nebular hypothesis, as the solar system begins to revert to a nebulous mass. </w:t>
      </w:r>
    </w:p>
    <w:p w14:paraId="47238779" w14:textId="77777777" w:rsidR="00DF15C7" w:rsidRDefault="00C95695" w:rsidP="00C95695">
      <w:r w:rsidRPr="00D525ED">
        <w:tab/>
        <w:t>Wells</w:t>
      </w:r>
      <w:r>
        <w:t>’</w:t>
      </w:r>
      <w:r w:rsidRPr="00D525ED">
        <w:t>s endeavour to critique Spencer</w:t>
      </w:r>
      <w:r>
        <w:t>’</w:t>
      </w:r>
      <w:r w:rsidRPr="00D525ED">
        <w:t xml:space="preserve">s developmental hypothesis is a central preoccupation of </w:t>
      </w:r>
      <w:r w:rsidRPr="00D525ED">
        <w:rPr>
          <w:i/>
        </w:rPr>
        <w:t>The Time Machine</w:t>
      </w:r>
      <w:r w:rsidRPr="00D525ED">
        <w:t>. His first scientific romance reiterates Wells</w:t>
      </w:r>
      <w:r>
        <w:t>’</w:t>
      </w:r>
      <w:r w:rsidRPr="00D525ED">
        <w:t>s disagreement with Spencer</w:t>
      </w:r>
      <w:r>
        <w:t>’</w:t>
      </w:r>
      <w:r w:rsidRPr="00D525ED">
        <w:t>s insistence that evolution necessarily results in increased differentiation and greater complexity by portraying a systematic reversal of the developmental hypothesis. Thus in the novel</w:t>
      </w:r>
      <w:r>
        <w:t>’</w:t>
      </w:r>
      <w:r w:rsidRPr="00D525ED">
        <w:t>s opening Wells presents evidence of the high degree of specialisation Spencer associates with advanced s</w:t>
      </w:r>
      <w:r>
        <w:t>ocieties. Yet the world of 802,</w:t>
      </w:r>
      <w:r w:rsidRPr="00D525ED">
        <w:t>701 has become distinctively homogeneous, thus challenging Spencer</w:t>
      </w:r>
      <w:r>
        <w:t>’</w:t>
      </w:r>
      <w:r w:rsidRPr="00D525ED">
        <w:t>s implicit assumption that evolution always results in increased differentiation. Both the human organism and the social</w:t>
      </w:r>
    </w:p>
    <w:p w14:paraId="155868F9" w14:textId="3911030D" w:rsidR="00C95695" w:rsidRPr="00D525ED" w:rsidRDefault="00C95695" w:rsidP="00C95695">
      <w:bookmarkStart w:id="0" w:name="_GoBack"/>
      <w:bookmarkEnd w:id="0"/>
      <w:r w:rsidRPr="00D525ED">
        <w:t xml:space="preserve"> organisation discovered by the time traveller in his principal sojourn in the future display an anti-Spencerian reduction in complexity. In his depiction of the still more remote future, Wells continues to invert Spencer</w:t>
      </w:r>
      <w:r>
        <w:t>’</w:t>
      </w:r>
      <w:r w:rsidRPr="00D525ED">
        <w:t>s developmental hypothesis, until at last organic matter is indistinguishable from the inorganic matter which gave rise to all life and the solar system itself begins to revert to a nebulous mass.</w:t>
      </w:r>
      <w:r>
        <w:t xml:space="preserve"> </w:t>
      </w:r>
    </w:p>
    <w:p w14:paraId="6F291FC8" w14:textId="16423BD8" w:rsidR="00627169" w:rsidRDefault="00C95695" w:rsidP="00C95695">
      <w:pPr>
        <w:spacing w:after="60"/>
      </w:pPr>
      <w:r w:rsidRPr="00D525ED">
        <w:tab/>
        <w:t xml:space="preserve">In </w:t>
      </w:r>
      <w:r w:rsidRPr="00D525ED">
        <w:rPr>
          <w:i/>
        </w:rPr>
        <w:t>The Time Machine</w:t>
      </w:r>
      <w:r w:rsidRPr="00D525ED">
        <w:t>, then, Wells systematically reverses the developmental hypothesis in order to challenge Spencer</w:t>
      </w:r>
      <w:r>
        <w:t>’</w:t>
      </w:r>
      <w:r w:rsidRPr="00D525ED">
        <w:t>s complacent assumption that evolution is necessarily progressive. Spencer</w:t>
      </w:r>
      <w:r>
        <w:t>’</w:t>
      </w:r>
      <w:r w:rsidRPr="00D525ED">
        <w:t xml:space="preserve">s view of evolution lends support to his </w:t>
      </w:r>
      <w:r>
        <w:rPr>
          <w:i/>
        </w:rPr>
        <w:t>laissez-</w:t>
      </w:r>
      <w:r w:rsidRPr="00D525ED">
        <w:rPr>
          <w:i/>
        </w:rPr>
        <w:t xml:space="preserve"> faire </w:t>
      </w:r>
      <w:r w:rsidRPr="00D525ED">
        <w:t>economic beliefs, since the developmental hypothesis implies that progress naturally moves upwards</w:t>
      </w:r>
      <w:r>
        <w:t xml:space="preserve"> – </w:t>
      </w:r>
      <w:r w:rsidRPr="00D525ED">
        <w:t>eliminating the need for state interference. Wells</w:t>
      </w:r>
      <w:r>
        <w:t>’</w:t>
      </w:r>
      <w:r w:rsidRPr="00D525ED">
        <w:t>s depiction of a disconcerting reversal of the developmental hypothesis in future, on the other hand, emphasises the urgent need for collective social reform and for humanity to direct its own evolutionary course. Wells would later adapt Spencer</w:t>
      </w:r>
      <w:r>
        <w:t>’</w:t>
      </w:r>
      <w:r w:rsidRPr="00D525ED">
        <w:t>s ideas in advancing his own sociological theories.</w:t>
      </w:r>
      <w:r w:rsidRPr="00D525ED">
        <w:rPr>
          <w:rStyle w:val="FootnoteReference"/>
        </w:rPr>
        <w:footnoteReference w:id="19"/>
      </w:r>
      <w:r w:rsidRPr="00D525ED">
        <w:t xml:space="preserve"> In </w:t>
      </w:r>
      <w:r w:rsidRPr="00D525ED">
        <w:rPr>
          <w:i/>
        </w:rPr>
        <w:t>The Time Machine</w:t>
      </w:r>
      <w:r w:rsidRPr="00D525ED">
        <w:t xml:space="preserve">, however, he warns that blind faith in the assured evolutionary progression of humanity will lead only to </w:t>
      </w:r>
      <w:r>
        <w:t>‘</w:t>
      </w:r>
      <w:r w:rsidRPr="00D525ED">
        <w:t>the extinction of man</w:t>
      </w:r>
      <w:r>
        <w:t>’.</w:t>
      </w:r>
    </w:p>
    <w:sectPr w:rsidR="00627169" w:rsidSect="00DF15C7">
      <w:footerReference w:type="even" r:id="rId6"/>
      <w:footerReference w:type="default" r:id="rId7"/>
      <w:footerReference w:type="first" r:id="rId8"/>
      <w:pgSz w:w="12240" w:h="15840"/>
      <w:pgMar w:top="828" w:right="1440" w:bottom="0" w:left="1440" w:header="720" w:footer="720" w:gutter="0"/>
      <w:pgNumType w:start="15"/>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4702E9" w14:textId="77777777" w:rsidR="00EB670E" w:rsidRDefault="00EB670E" w:rsidP="00AE5664">
      <w:r>
        <w:separator/>
      </w:r>
    </w:p>
  </w:endnote>
  <w:endnote w:type="continuationSeparator" w:id="0">
    <w:p w14:paraId="647E3930" w14:textId="77777777" w:rsidR="00EB670E" w:rsidRDefault="00EB670E" w:rsidP="00AE5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825D1" w14:textId="77777777" w:rsidR="00AE5664" w:rsidRDefault="00AE5664" w:rsidP="00C802A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9FC4ED" w14:textId="77777777" w:rsidR="00AE5664" w:rsidRDefault="00AE566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8FEC07" w14:textId="77777777" w:rsidR="00AE5664" w:rsidRDefault="00AE5664" w:rsidP="00C802A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670E">
      <w:rPr>
        <w:rStyle w:val="PageNumber"/>
        <w:noProof/>
      </w:rPr>
      <w:t>15</w:t>
    </w:r>
    <w:r>
      <w:rPr>
        <w:rStyle w:val="PageNumber"/>
      </w:rPr>
      <w:fldChar w:fldCharType="end"/>
    </w:r>
  </w:p>
  <w:p w14:paraId="735EC200" w14:textId="77777777" w:rsidR="00AE5664" w:rsidRDefault="00AE5664">
    <w:pPr>
      <w:pStyle w:val="Footer"/>
      <w:jc w:val="center"/>
    </w:pPr>
  </w:p>
  <w:p w14:paraId="154564C7" w14:textId="77777777" w:rsidR="00AE5664" w:rsidRDefault="00AE566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E76D8" w14:textId="77777777" w:rsidR="00AE5664" w:rsidRDefault="00AE5664">
    <w:pPr>
      <w:pStyle w:val="Footer"/>
      <w:jc w:val="center"/>
    </w:pPr>
    <w:r>
      <w:fldChar w:fldCharType="begin"/>
    </w:r>
    <w:r>
      <w:instrText xml:space="preserve"> PAGE   \* MERGEFORMAT </w:instrText>
    </w:r>
    <w:r>
      <w:fldChar w:fldCharType="separate"/>
    </w:r>
    <w:r w:rsidR="00C95695">
      <w:rPr>
        <w:noProof/>
      </w:rPr>
      <w:t>15</w:t>
    </w:r>
    <w:r>
      <w:fldChar w:fldCharType="end"/>
    </w:r>
  </w:p>
  <w:p w14:paraId="6FE20E83" w14:textId="77777777" w:rsidR="00AE5664" w:rsidRPr="00D15DC6" w:rsidRDefault="00AE5664" w:rsidP="00963DD7">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C5C19E" w14:textId="77777777" w:rsidR="00EB670E" w:rsidRDefault="00EB670E" w:rsidP="00AE5664">
      <w:r>
        <w:separator/>
      </w:r>
    </w:p>
  </w:footnote>
  <w:footnote w:type="continuationSeparator" w:id="0">
    <w:p w14:paraId="05D32D96" w14:textId="77777777" w:rsidR="00EB670E" w:rsidRDefault="00EB670E" w:rsidP="00AE5664">
      <w:r>
        <w:continuationSeparator/>
      </w:r>
    </w:p>
  </w:footnote>
  <w:footnote w:id="1">
    <w:p w14:paraId="091BF4B2"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Wells</w:t>
      </w:r>
      <w:r>
        <w:rPr>
          <w:sz w:val="24"/>
          <w:szCs w:val="24"/>
        </w:rPr>
        <w:t>’</w:t>
      </w:r>
      <w:r w:rsidRPr="0032301B">
        <w:rPr>
          <w:sz w:val="24"/>
          <w:szCs w:val="24"/>
        </w:rPr>
        <w:t>s engagement with Spencer</w:t>
      </w:r>
      <w:r>
        <w:rPr>
          <w:sz w:val="24"/>
          <w:szCs w:val="24"/>
        </w:rPr>
        <w:t>’</w:t>
      </w:r>
      <w:r w:rsidRPr="0032301B">
        <w:rPr>
          <w:sz w:val="24"/>
          <w:szCs w:val="24"/>
        </w:rPr>
        <w:t>s ideas in his scientific romances</w:t>
      </w:r>
      <w:r>
        <w:rPr>
          <w:sz w:val="24"/>
          <w:szCs w:val="24"/>
        </w:rPr>
        <w:t xml:space="preserve"> </w:t>
      </w:r>
      <w:r w:rsidRPr="0032301B">
        <w:rPr>
          <w:sz w:val="24"/>
          <w:szCs w:val="24"/>
        </w:rPr>
        <w:t>–</w:t>
      </w:r>
      <w:r>
        <w:rPr>
          <w:sz w:val="24"/>
          <w:szCs w:val="24"/>
        </w:rPr>
        <w:t xml:space="preserve"> </w:t>
      </w:r>
      <w:r w:rsidRPr="0032301B">
        <w:rPr>
          <w:sz w:val="24"/>
          <w:szCs w:val="24"/>
        </w:rPr>
        <w:t xml:space="preserve">with the notable exception of </w:t>
      </w:r>
      <w:r w:rsidRPr="0032301B">
        <w:rPr>
          <w:i/>
          <w:sz w:val="24"/>
          <w:szCs w:val="24"/>
        </w:rPr>
        <w:t>The Time Machine</w:t>
      </w:r>
      <w:r>
        <w:rPr>
          <w:i/>
          <w:sz w:val="24"/>
          <w:szCs w:val="24"/>
        </w:rPr>
        <w:t xml:space="preserve"> </w:t>
      </w:r>
      <w:r w:rsidRPr="0032301B">
        <w:rPr>
          <w:sz w:val="24"/>
          <w:szCs w:val="24"/>
        </w:rPr>
        <w:t>–</w:t>
      </w:r>
      <w:r>
        <w:rPr>
          <w:sz w:val="24"/>
          <w:szCs w:val="24"/>
        </w:rPr>
        <w:t xml:space="preserve"> </w:t>
      </w:r>
      <w:r w:rsidRPr="0032301B">
        <w:rPr>
          <w:sz w:val="24"/>
          <w:szCs w:val="24"/>
        </w:rPr>
        <w:t xml:space="preserve">is explored throughout </w:t>
      </w:r>
      <w:r>
        <w:rPr>
          <w:sz w:val="24"/>
          <w:szCs w:val="24"/>
        </w:rPr>
        <w:t xml:space="preserve">my own </w:t>
      </w:r>
      <w:r w:rsidRPr="0032301B">
        <w:rPr>
          <w:i/>
          <w:sz w:val="24"/>
          <w:szCs w:val="24"/>
        </w:rPr>
        <w:t xml:space="preserve">The Early Fiction of H. G. Wells: Fantasies of Science </w:t>
      </w:r>
      <w:r w:rsidRPr="0032301B">
        <w:rPr>
          <w:sz w:val="24"/>
          <w:szCs w:val="24"/>
        </w:rPr>
        <w:t xml:space="preserve">(London: Palgrave, 2009). Simon J. James places Wells in the same intellectual tradition as Spencer in his </w:t>
      </w:r>
      <w:r w:rsidRPr="0032301B">
        <w:rPr>
          <w:i/>
          <w:sz w:val="24"/>
          <w:szCs w:val="24"/>
        </w:rPr>
        <w:t>Maps of Utopia: H. G. Wells, Modernity and the End of Culture</w:t>
      </w:r>
      <w:r w:rsidRPr="0032301B">
        <w:rPr>
          <w:sz w:val="24"/>
          <w:szCs w:val="24"/>
        </w:rPr>
        <w:t xml:space="preserve"> (Oxford: Oxford University Press, 2012), 170.</w:t>
      </w:r>
    </w:p>
  </w:footnote>
  <w:footnote w:id="2">
    <w:p w14:paraId="108711C8"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H. G. Wells, </w:t>
      </w:r>
      <w:r>
        <w:rPr>
          <w:sz w:val="24"/>
          <w:szCs w:val="24"/>
        </w:rPr>
        <w:t>‘</w:t>
      </w:r>
      <w:r w:rsidRPr="0032301B">
        <w:rPr>
          <w:sz w:val="24"/>
          <w:szCs w:val="24"/>
        </w:rPr>
        <w:t>Ancient Experiments in Co-Operation</w:t>
      </w:r>
      <w:r>
        <w:rPr>
          <w:sz w:val="24"/>
          <w:szCs w:val="24"/>
        </w:rPr>
        <w:t>’</w:t>
      </w:r>
      <w:r w:rsidRPr="0032301B">
        <w:rPr>
          <w:sz w:val="24"/>
          <w:szCs w:val="24"/>
        </w:rPr>
        <w:t xml:space="preserve">, </w:t>
      </w:r>
      <w:r w:rsidRPr="0032301B">
        <w:rPr>
          <w:i/>
          <w:sz w:val="24"/>
          <w:szCs w:val="24"/>
        </w:rPr>
        <w:t>Gentleman</w:t>
      </w:r>
      <w:r>
        <w:rPr>
          <w:i/>
          <w:sz w:val="24"/>
          <w:szCs w:val="24"/>
        </w:rPr>
        <w:t>’</w:t>
      </w:r>
      <w:r w:rsidRPr="0032301B">
        <w:rPr>
          <w:i/>
          <w:sz w:val="24"/>
          <w:szCs w:val="24"/>
        </w:rPr>
        <w:t>s Magazine</w:t>
      </w:r>
      <w:r w:rsidRPr="0032301B">
        <w:rPr>
          <w:sz w:val="24"/>
          <w:szCs w:val="24"/>
        </w:rPr>
        <w:t>, 273 (1892), 418-22.</w:t>
      </w:r>
    </w:p>
  </w:footnote>
  <w:footnote w:id="3">
    <w:p w14:paraId="28C1D337"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H. G. Wells, </w:t>
      </w:r>
      <w:r>
        <w:rPr>
          <w:sz w:val="24"/>
          <w:szCs w:val="24"/>
        </w:rPr>
        <w:t>‘</w:t>
      </w:r>
      <w:r w:rsidRPr="0032301B">
        <w:rPr>
          <w:sz w:val="24"/>
          <w:szCs w:val="24"/>
        </w:rPr>
        <w:t>Zoological Retrogression</w:t>
      </w:r>
      <w:r>
        <w:rPr>
          <w:sz w:val="24"/>
          <w:szCs w:val="24"/>
        </w:rPr>
        <w:t>’</w:t>
      </w:r>
      <w:r w:rsidRPr="0032301B">
        <w:rPr>
          <w:sz w:val="24"/>
          <w:szCs w:val="24"/>
        </w:rPr>
        <w:t xml:space="preserve">, </w:t>
      </w:r>
      <w:r w:rsidRPr="0032301B">
        <w:rPr>
          <w:i/>
          <w:sz w:val="24"/>
          <w:szCs w:val="24"/>
        </w:rPr>
        <w:t>Gentleman</w:t>
      </w:r>
      <w:r>
        <w:rPr>
          <w:i/>
          <w:sz w:val="24"/>
          <w:szCs w:val="24"/>
        </w:rPr>
        <w:t>’</w:t>
      </w:r>
      <w:r w:rsidRPr="0032301B">
        <w:rPr>
          <w:i/>
          <w:sz w:val="24"/>
          <w:szCs w:val="24"/>
        </w:rPr>
        <w:t>s Magazine</w:t>
      </w:r>
      <w:r w:rsidRPr="0032301B">
        <w:rPr>
          <w:sz w:val="24"/>
          <w:szCs w:val="24"/>
        </w:rPr>
        <w:t>, 271 (1891), 246-53 (246).</w:t>
      </w:r>
    </w:p>
  </w:footnote>
  <w:footnote w:id="4">
    <w:p w14:paraId="2ED0A93E" w14:textId="77777777" w:rsidR="00C95695" w:rsidRPr="0032301B" w:rsidRDefault="00C95695" w:rsidP="00C95695">
      <w:pPr>
        <w:pStyle w:val="FootnoteText"/>
        <w:rPr>
          <w:sz w:val="24"/>
          <w:szCs w:val="24"/>
        </w:rPr>
      </w:pPr>
      <w:r w:rsidRPr="0032301B">
        <w:rPr>
          <w:rStyle w:val="FootnoteReference"/>
          <w:sz w:val="24"/>
          <w:szCs w:val="24"/>
        </w:rPr>
        <w:footnoteRef/>
      </w:r>
      <w:r>
        <w:rPr>
          <w:sz w:val="24"/>
          <w:szCs w:val="24"/>
        </w:rPr>
        <w:t xml:space="preserve"> </w:t>
      </w:r>
      <w:r w:rsidRPr="0032301B">
        <w:rPr>
          <w:sz w:val="24"/>
          <w:szCs w:val="24"/>
        </w:rPr>
        <w:t>Darko Suvin</w:t>
      </w:r>
      <w:r>
        <w:rPr>
          <w:sz w:val="24"/>
          <w:szCs w:val="24"/>
        </w:rPr>
        <w:t>’</w:t>
      </w:r>
      <w:r w:rsidRPr="0032301B">
        <w:rPr>
          <w:sz w:val="24"/>
          <w:szCs w:val="24"/>
        </w:rPr>
        <w:t xml:space="preserve">s </w:t>
      </w:r>
      <w:r>
        <w:rPr>
          <w:sz w:val="24"/>
          <w:szCs w:val="24"/>
        </w:rPr>
        <w:t>‘</w:t>
      </w:r>
      <w:r w:rsidRPr="0032301B">
        <w:rPr>
          <w:sz w:val="24"/>
          <w:szCs w:val="24"/>
        </w:rPr>
        <w:t>A Grammar of</w:t>
      </w:r>
      <w:r>
        <w:rPr>
          <w:sz w:val="24"/>
          <w:szCs w:val="24"/>
        </w:rPr>
        <w:t xml:space="preserve"> Form and a Criticism of Fact: </w:t>
      </w:r>
      <w:r w:rsidRPr="000740A9">
        <w:rPr>
          <w:i/>
          <w:sz w:val="24"/>
          <w:szCs w:val="24"/>
        </w:rPr>
        <w:t>The Time Machine</w:t>
      </w:r>
      <w:r w:rsidRPr="0032301B">
        <w:rPr>
          <w:sz w:val="24"/>
          <w:szCs w:val="24"/>
        </w:rPr>
        <w:t xml:space="preserve"> as a Structural Model For Science Fiction</w:t>
      </w:r>
      <w:r>
        <w:rPr>
          <w:sz w:val="24"/>
          <w:szCs w:val="24"/>
        </w:rPr>
        <w:t>’</w:t>
      </w:r>
      <w:r w:rsidRPr="0032301B">
        <w:rPr>
          <w:sz w:val="24"/>
          <w:szCs w:val="24"/>
        </w:rPr>
        <w:t xml:space="preserve">, </w:t>
      </w:r>
      <w:r w:rsidRPr="0032301B">
        <w:rPr>
          <w:i/>
          <w:sz w:val="24"/>
          <w:szCs w:val="24"/>
        </w:rPr>
        <w:t>Wellsian</w:t>
      </w:r>
      <w:r w:rsidRPr="0032301B">
        <w:rPr>
          <w:sz w:val="24"/>
          <w:szCs w:val="24"/>
        </w:rPr>
        <w:t xml:space="preserve">, 1 (1976), 18-33, is perhaps the earliest significant reading of this sort. Interestingly, Suvin mentions Spencer and notes the increasing reduction of complexity in </w:t>
      </w:r>
      <w:r w:rsidRPr="0032301B">
        <w:rPr>
          <w:i/>
          <w:sz w:val="24"/>
          <w:szCs w:val="24"/>
        </w:rPr>
        <w:t>The Time Machine</w:t>
      </w:r>
      <w:r w:rsidRPr="0032301B">
        <w:rPr>
          <w:sz w:val="24"/>
          <w:szCs w:val="24"/>
        </w:rPr>
        <w:t xml:space="preserve">, but neglects to link the </w:t>
      </w:r>
      <w:r>
        <w:rPr>
          <w:sz w:val="24"/>
          <w:szCs w:val="24"/>
        </w:rPr>
        <w:t>romance</w:t>
      </w:r>
      <w:r w:rsidRPr="0032301B">
        <w:rPr>
          <w:sz w:val="24"/>
          <w:szCs w:val="24"/>
        </w:rPr>
        <w:t xml:space="preserve"> to the developmental hypothesis. </w:t>
      </w:r>
    </w:p>
  </w:footnote>
  <w:footnote w:id="5">
    <w:p w14:paraId="15F97536"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Herbert Spencer, </w:t>
      </w:r>
      <w:r>
        <w:rPr>
          <w:sz w:val="24"/>
          <w:szCs w:val="24"/>
        </w:rPr>
        <w:t>‘</w:t>
      </w:r>
      <w:r w:rsidRPr="0032301B">
        <w:rPr>
          <w:sz w:val="24"/>
          <w:szCs w:val="24"/>
        </w:rPr>
        <w:t>Progress: Its Law and Causes</w:t>
      </w:r>
      <w:r>
        <w:rPr>
          <w:sz w:val="24"/>
          <w:szCs w:val="24"/>
        </w:rPr>
        <w:t>’</w:t>
      </w:r>
      <w:r w:rsidRPr="0032301B">
        <w:rPr>
          <w:sz w:val="24"/>
          <w:szCs w:val="24"/>
        </w:rPr>
        <w:t xml:space="preserve"> (1857), in </w:t>
      </w:r>
      <w:r w:rsidRPr="0032301B">
        <w:rPr>
          <w:i/>
          <w:sz w:val="24"/>
          <w:szCs w:val="24"/>
        </w:rPr>
        <w:t>Essays: Scientific, Political and Speculative</w:t>
      </w:r>
      <w:r w:rsidRPr="0032301B">
        <w:rPr>
          <w:sz w:val="24"/>
          <w:szCs w:val="24"/>
        </w:rPr>
        <w:t xml:space="preserve"> (London: Williams &amp; Norgate, 1891), 3 vols., </w:t>
      </w:r>
      <w:r>
        <w:rPr>
          <w:sz w:val="24"/>
          <w:szCs w:val="24"/>
        </w:rPr>
        <w:t>vol. 1</w:t>
      </w:r>
      <w:r w:rsidRPr="0032301B">
        <w:rPr>
          <w:sz w:val="24"/>
          <w:szCs w:val="24"/>
        </w:rPr>
        <w:t xml:space="preserve">, 8-62 (9). Subsequent references will be cited in the text. </w:t>
      </w:r>
    </w:p>
  </w:footnote>
  <w:footnote w:id="6">
    <w:p w14:paraId="1E124940"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In </w:t>
      </w:r>
      <w:r>
        <w:rPr>
          <w:sz w:val="24"/>
          <w:szCs w:val="24"/>
        </w:rPr>
        <w:t>‘</w:t>
      </w:r>
      <w:r w:rsidRPr="0032301B">
        <w:rPr>
          <w:sz w:val="24"/>
          <w:szCs w:val="24"/>
        </w:rPr>
        <w:t>The Social Organism</w:t>
      </w:r>
      <w:r>
        <w:rPr>
          <w:sz w:val="24"/>
          <w:szCs w:val="24"/>
        </w:rPr>
        <w:t>’</w:t>
      </w:r>
      <w:r w:rsidRPr="0032301B">
        <w:rPr>
          <w:sz w:val="24"/>
          <w:szCs w:val="24"/>
        </w:rPr>
        <w:t>, Spencer adds that each member of such primitive societies takes responsibility for defence of that society</w:t>
      </w:r>
      <w:r>
        <w:rPr>
          <w:sz w:val="24"/>
          <w:szCs w:val="24"/>
        </w:rPr>
        <w:t xml:space="preserve"> </w:t>
      </w:r>
      <w:r w:rsidRPr="0032301B">
        <w:rPr>
          <w:sz w:val="24"/>
          <w:szCs w:val="24"/>
        </w:rPr>
        <w:t>–</w:t>
      </w:r>
      <w:r>
        <w:rPr>
          <w:sz w:val="24"/>
          <w:szCs w:val="24"/>
        </w:rPr>
        <w:t xml:space="preserve"> </w:t>
      </w:r>
      <w:r w:rsidRPr="0032301B">
        <w:rPr>
          <w:sz w:val="24"/>
          <w:szCs w:val="24"/>
        </w:rPr>
        <w:t>thus engaging in a rudimentary form of co-operation.</w:t>
      </w:r>
    </w:p>
  </w:footnote>
  <w:footnote w:id="7">
    <w:p w14:paraId="3E90CB4E"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Herbert Spencer, </w:t>
      </w:r>
      <w:r>
        <w:rPr>
          <w:sz w:val="24"/>
          <w:szCs w:val="24"/>
        </w:rPr>
        <w:t>‘</w:t>
      </w:r>
      <w:r w:rsidRPr="0032301B">
        <w:rPr>
          <w:sz w:val="24"/>
          <w:szCs w:val="24"/>
        </w:rPr>
        <w:t>The Factors of Organic Evolution</w:t>
      </w:r>
      <w:r>
        <w:rPr>
          <w:sz w:val="24"/>
          <w:szCs w:val="24"/>
        </w:rPr>
        <w:t>’</w:t>
      </w:r>
      <w:r w:rsidRPr="0032301B">
        <w:rPr>
          <w:sz w:val="24"/>
          <w:szCs w:val="24"/>
        </w:rPr>
        <w:t xml:space="preserve">, </w:t>
      </w:r>
      <w:r w:rsidRPr="0032301B">
        <w:rPr>
          <w:i/>
          <w:sz w:val="24"/>
          <w:szCs w:val="24"/>
        </w:rPr>
        <w:t>Nineteenth Century</w:t>
      </w:r>
      <w:r>
        <w:rPr>
          <w:sz w:val="24"/>
          <w:szCs w:val="24"/>
        </w:rPr>
        <w:t>, 19 (1886), 749-</w:t>
      </w:r>
      <w:r w:rsidRPr="0032301B">
        <w:rPr>
          <w:sz w:val="24"/>
          <w:szCs w:val="24"/>
        </w:rPr>
        <w:t>70 (769).</w:t>
      </w:r>
    </w:p>
  </w:footnote>
  <w:footnote w:id="8">
    <w:p w14:paraId="53D44BDF"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Spencer, </w:t>
      </w:r>
      <w:r>
        <w:rPr>
          <w:sz w:val="24"/>
          <w:szCs w:val="24"/>
        </w:rPr>
        <w:t>‘</w:t>
      </w:r>
      <w:r w:rsidRPr="0032301B">
        <w:rPr>
          <w:sz w:val="24"/>
          <w:szCs w:val="24"/>
        </w:rPr>
        <w:t>The Factors of Organic Evolution</w:t>
      </w:r>
      <w:r>
        <w:rPr>
          <w:sz w:val="24"/>
          <w:szCs w:val="24"/>
        </w:rPr>
        <w:t>’</w:t>
      </w:r>
      <w:r w:rsidRPr="0032301B">
        <w:rPr>
          <w:sz w:val="24"/>
          <w:szCs w:val="24"/>
        </w:rPr>
        <w:t>, 769.</w:t>
      </w:r>
    </w:p>
  </w:footnote>
  <w:footnote w:id="9">
    <w:p w14:paraId="126F905E"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Wells, </w:t>
      </w:r>
      <w:r>
        <w:rPr>
          <w:sz w:val="24"/>
          <w:szCs w:val="24"/>
        </w:rPr>
        <w:t>‘</w:t>
      </w:r>
      <w:r w:rsidRPr="0032301B">
        <w:rPr>
          <w:sz w:val="24"/>
          <w:szCs w:val="24"/>
        </w:rPr>
        <w:t>Zoological Retrogression</w:t>
      </w:r>
      <w:r>
        <w:rPr>
          <w:sz w:val="24"/>
          <w:szCs w:val="24"/>
        </w:rPr>
        <w:t>’</w:t>
      </w:r>
      <w:r w:rsidRPr="0032301B">
        <w:rPr>
          <w:sz w:val="24"/>
          <w:szCs w:val="24"/>
        </w:rPr>
        <w:t xml:space="preserve">, 246. </w:t>
      </w:r>
    </w:p>
  </w:footnote>
  <w:footnote w:id="10">
    <w:p w14:paraId="5D021E45"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H. G. Wells, </w:t>
      </w:r>
      <w:r w:rsidRPr="0032301B">
        <w:rPr>
          <w:i/>
          <w:sz w:val="24"/>
          <w:szCs w:val="24"/>
        </w:rPr>
        <w:t>The Time Machine, The Wonderful Visit and Other Stories</w:t>
      </w:r>
      <w:r w:rsidRPr="0032301B">
        <w:rPr>
          <w:sz w:val="24"/>
          <w:szCs w:val="24"/>
        </w:rPr>
        <w:t xml:space="preserve">, </w:t>
      </w:r>
      <w:r w:rsidRPr="0032301B">
        <w:rPr>
          <w:i/>
          <w:sz w:val="24"/>
          <w:szCs w:val="24"/>
        </w:rPr>
        <w:t>The Atlantic Edition of the Works of H. G. Wells</w:t>
      </w:r>
      <w:r w:rsidRPr="0032301B">
        <w:rPr>
          <w:sz w:val="24"/>
          <w:szCs w:val="24"/>
        </w:rPr>
        <w:t xml:space="preserve"> (London</w:t>
      </w:r>
      <w:r>
        <w:rPr>
          <w:sz w:val="24"/>
          <w:szCs w:val="24"/>
        </w:rPr>
        <w:t>: Fisher Unwin, 1924), 28 vols, vol. 1</w:t>
      </w:r>
      <w:r w:rsidRPr="0032301B">
        <w:rPr>
          <w:sz w:val="24"/>
          <w:szCs w:val="24"/>
        </w:rPr>
        <w:t>, 116. Subsequent pages references will be cited in the text.</w:t>
      </w:r>
      <w:r>
        <w:rPr>
          <w:sz w:val="24"/>
          <w:szCs w:val="24"/>
        </w:rPr>
        <w:t xml:space="preserve"> </w:t>
      </w:r>
      <w:r w:rsidRPr="0032301B">
        <w:rPr>
          <w:sz w:val="24"/>
          <w:szCs w:val="24"/>
        </w:rPr>
        <w:t xml:space="preserve">The complexity of modern society is also signified by references to </w:t>
      </w:r>
      <w:r w:rsidRPr="0032301B">
        <w:rPr>
          <w:i/>
          <w:sz w:val="24"/>
          <w:szCs w:val="24"/>
        </w:rPr>
        <w:t>Philosophical Transactions</w:t>
      </w:r>
      <w:r w:rsidRPr="0032301B">
        <w:rPr>
          <w:sz w:val="24"/>
          <w:szCs w:val="24"/>
        </w:rPr>
        <w:t xml:space="preserve"> and the </w:t>
      </w:r>
      <w:r w:rsidRPr="0032301B">
        <w:rPr>
          <w:i/>
          <w:sz w:val="24"/>
          <w:szCs w:val="24"/>
        </w:rPr>
        <w:t xml:space="preserve">Pall Mall Gazette, </w:t>
      </w:r>
      <w:r w:rsidRPr="0032301B">
        <w:rPr>
          <w:sz w:val="24"/>
          <w:szCs w:val="24"/>
        </w:rPr>
        <w:t xml:space="preserve">which confirm the heterogeneity of printed matter. </w:t>
      </w:r>
    </w:p>
  </w:footnote>
  <w:footnote w:id="11">
    <w:p w14:paraId="355018C8"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Like the Eloi, the greater homogeneity of the Morlocks results in a reduction of physical stature; the time traveller infers that the ladder of the Morlocks</w:t>
      </w:r>
      <w:r>
        <w:rPr>
          <w:sz w:val="24"/>
          <w:szCs w:val="24"/>
        </w:rPr>
        <w:t>’</w:t>
      </w:r>
      <w:r w:rsidRPr="0032301B">
        <w:rPr>
          <w:sz w:val="24"/>
          <w:szCs w:val="24"/>
        </w:rPr>
        <w:t xml:space="preserve"> shaft was </w:t>
      </w:r>
      <w:r>
        <w:rPr>
          <w:sz w:val="24"/>
          <w:szCs w:val="24"/>
        </w:rPr>
        <w:t>‘</w:t>
      </w:r>
      <w:r w:rsidRPr="0032301B">
        <w:rPr>
          <w:sz w:val="24"/>
          <w:szCs w:val="24"/>
        </w:rPr>
        <w:t>adapted to needs of a creature much smaller and lighter than myself</w:t>
      </w:r>
      <w:r>
        <w:rPr>
          <w:sz w:val="24"/>
          <w:szCs w:val="24"/>
        </w:rPr>
        <w:t>’</w:t>
      </w:r>
      <w:r w:rsidRPr="0032301B">
        <w:rPr>
          <w:sz w:val="24"/>
          <w:szCs w:val="24"/>
        </w:rPr>
        <w:t xml:space="preserve"> (68). </w:t>
      </w:r>
    </w:p>
  </w:footnote>
  <w:footnote w:id="12">
    <w:p w14:paraId="5CD370B8"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Through their association with darkness of course the Morlocks do, from one perspective, represent the dark, mysterious, </w:t>
      </w:r>
      <w:r>
        <w:rPr>
          <w:sz w:val="24"/>
          <w:szCs w:val="24"/>
        </w:rPr>
        <w:t>‘</w:t>
      </w:r>
      <w:r w:rsidRPr="0032301B">
        <w:rPr>
          <w:sz w:val="24"/>
          <w:szCs w:val="24"/>
        </w:rPr>
        <w:t>savage</w:t>
      </w:r>
      <w:r>
        <w:rPr>
          <w:sz w:val="24"/>
          <w:szCs w:val="24"/>
        </w:rPr>
        <w:t>’</w:t>
      </w:r>
      <w:r w:rsidRPr="0032301B">
        <w:rPr>
          <w:sz w:val="24"/>
          <w:szCs w:val="24"/>
        </w:rPr>
        <w:t xml:space="preserve"> races; the time traveller revealingly comments in relation to Weena: </w:t>
      </w:r>
      <w:r>
        <w:rPr>
          <w:sz w:val="24"/>
          <w:szCs w:val="24"/>
        </w:rPr>
        <w:t>‘</w:t>
      </w:r>
      <w:r w:rsidRPr="0032301B">
        <w:rPr>
          <w:sz w:val="24"/>
          <w:szCs w:val="24"/>
        </w:rPr>
        <w:t>she dreaded the dark, dreaded shadows, dreaded black things. Darkness to her was the one thing dreadful</w:t>
      </w:r>
      <w:r>
        <w:rPr>
          <w:sz w:val="24"/>
          <w:szCs w:val="24"/>
        </w:rPr>
        <w:t>.’</w:t>
      </w:r>
      <w:r w:rsidRPr="0032301B">
        <w:rPr>
          <w:sz w:val="24"/>
          <w:szCs w:val="24"/>
        </w:rPr>
        <w:t xml:space="preserve"> That the dark and savage Morlocks feed upon the remnants of the allegedly more complex European races (the Eloi retain far more of their human/European appearance) would have had a chilling resonance for the confident late-Victorian reader.</w:t>
      </w:r>
    </w:p>
  </w:footnote>
  <w:footnote w:id="13">
    <w:p w14:paraId="3698284C" w14:textId="77777777" w:rsidR="00C95695" w:rsidRPr="00DF15C7" w:rsidRDefault="00C95695" w:rsidP="00C95695">
      <w:pPr>
        <w:pStyle w:val="FootnoteText"/>
        <w:rPr>
          <w:sz w:val="22"/>
          <w:szCs w:val="22"/>
        </w:rPr>
      </w:pPr>
      <w:r w:rsidRPr="00DF15C7">
        <w:rPr>
          <w:rStyle w:val="FootnoteReference"/>
          <w:sz w:val="22"/>
          <w:szCs w:val="22"/>
        </w:rPr>
        <w:footnoteRef/>
      </w:r>
      <w:r w:rsidRPr="00DF15C7">
        <w:rPr>
          <w:sz w:val="22"/>
          <w:szCs w:val="22"/>
        </w:rPr>
        <w:t xml:space="preserve"> The time traveller later admits he is uncertain of Weena’s gender. That the Eloi ‘children seemed to my eyes to be but the miniatures of their parents’ (56) might be taken to suggest that the Eloi no longer pass through the process of individual organic development which provides the foundation of the general law underlying the developmental hypothesis. </w:t>
      </w:r>
    </w:p>
  </w:footnote>
  <w:footnote w:id="14">
    <w:p w14:paraId="064EC334" w14:textId="77777777" w:rsidR="00C95695" w:rsidRPr="00DF15C7" w:rsidRDefault="00C95695" w:rsidP="00C95695">
      <w:pPr>
        <w:pStyle w:val="FootnoteText"/>
        <w:rPr>
          <w:sz w:val="22"/>
          <w:szCs w:val="22"/>
        </w:rPr>
      </w:pPr>
      <w:r w:rsidRPr="00DF15C7">
        <w:rPr>
          <w:rStyle w:val="FootnoteReference"/>
          <w:sz w:val="22"/>
          <w:szCs w:val="22"/>
        </w:rPr>
        <w:footnoteRef/>
      </w:r>
      <w:r w:rsidRPr="00DF15C7">
        <w:rPr>
          <w:sz w:val="22"/>
          <w:szCs w:val="22"/>
        </w:rPr>
        <w:t xml:space="preserve"> The Morlocks, as the more advanced species, are responsible for producing the only evidence of complexity the traveller witnesses in the future, the Eloi’s sandals. That the remnants of those lower in the social order (and now in possession of the homogenous traits of the savage races) produce the only complex items in the world of 802,701 further ironizes the hierarchies justified by Spencer’s application of the developmental hypothesis to the social fabric. </w:t>
      </w:r>
    </w:p>
  </w:footnote>
  <w:footnote w:id="15">
    <w:p w14:paraId="16A36255" w14:textId="77777777" w:rsidR="00C95695" w:rsidRPr="00DF15C7" w:rsidRDefault="00C95695" w:rsidP="00C95695">
      <w:pPr>
        <w:pStyle w:val="FootnoteText"/>
        <w:rPr>
          <w:sz w:val="22"/>
          <w:szCs w:val="22"/>
        </w:rPr>
      </w:pPr>
      <w:r w:rsidRPr="00DF15C7">
        <w:rPr>
          <w:rStyle w:val="FootnoteReference"/>
          <w:sz w:val="22"/>
          <w:szCs w:val="22"/>
        </w:rPr>
        <w:footnoteRef/>
      </w:r>
      <w:r w:rsidRPr="00DF15C7">
        <w:rPr>
          <w:sz w:val="22"/>
          <w:szCs w:val="22"/>
        </w:rPr>
        <w:t xml:space="preserve"> Wells later critiques Spencer’s developmental hypothesis as it applies to specialised social function in the Selenite society of </w:t>
      </w:r>
      <w:r w:rsidRPr="00DF15C7">
        <w:rPr>
          <w:i/>
          <w:sz w:val="22"/>
          <w:szCs w:val="22"/>
        </w:rPr>
        <w:t>The First Men in the Moon</w:t>
      </w:r>
      <w:r w:rsidRPr="00DF15C7">
        <w:rPr>
          <w:sz w:val="22"/>
          <w:szCs w:val="22"/>
        </w:rPr>
        <w:t xml:space="preserve"> (1901). See McLean, 145-6.</w:t>
      </w:r>
    </w:p>
  </w:footnote>
  <w:footnote w:id="16">
    <w:p w14:paraId="15001273"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On </w:t>
      </w:r>
      <w:r>
        <w:rPr>
          <w:sz w:val="24"/>
          <w:szCs w:val="24"/>
        </w:rPr>
        <w:t>‘</w:t>
      </w:r>
      <w:r w:rsidRPr="0032301B">
        <w:rPr>
          <w:sz w:val="24"/>
          <w:szCs w:val="24"/>
        </w:rPr>
        <w:t>The Death of the Book</w:t>
      </w:r>
      <w:r>
        <w:rPr>
          <w:sz w:val="24"/>
          <w:szCs w:val="24"/>
        </w:rPr>
        <w:t>’</w:t>
      </w:r>
      <w:r w:rsidRPr="0032301B">
        <w:rPr>
          <w:sz w:val="24"/>
          <w:szCs w:val="24"/>
        </w:rPr>
        <w:t xml:space="preserve"> in </w:t>
      </w:r>
      <w:r w:rsidRPr="0032301B">
        <w:rPr>
          <w:i/>
          <w:sz w:val="24"/>
          <w:szCs w:val="24"/>
        </w:rPr>
        <w:t>The Time Machine</w:t>
      </w:r>
      <w:r w:rsidRPr="0032301B">
        <w:rPr>
          <w:sz w:val="24"/>
          <w:szCs w:val="24"/>
        </w:rPr>
        <w:t>, see James, 51-60.</w:t>
      </w:r>
    </w:p>
  </w:footnote>
  <w:footnote w:id="17">
    <w:p w14:paraId="3ED088C3" w14:textId="77777777" w:rsidR="00C95695" w:rsidRPr="00293436" w:rsidRDefault="00C95695" w:rsidP="00C95695">
      <w:pPr>
        <w:pStyle w:val="FootnoteText"/>
        <w:rPr>
          <w:sz w:val="24"/>
          <w:szCs w:val="24"/>
        </w:rPr>
      </w:pPr>
      <w:r>
        <w:rPr>
          <w:rStyle w:val="FootnoteReference"/>
        </w:rPr>
        <w:footnoteRef/>
      </w:r>
      <w:r>
        <w:t xml:space="preserve"> </w:t>
      </w:r>
      <w:r>
        <w:rPr>
          <w:sz w:val="24"/>
          <w:szCs w:val="24"/>
        </w:rPr>
        <w:t xml:space="preserve">Extract from the </w:t>
      </w:r>
      <w:r>
        <w:rPr>
          <w:i/>
          <w:sz w:val="24"/>
          <w:szCs w:val="24"/>
        </w:rPr>
        <w:t>New Review</w:t>
      </w:r>
      <w:r>
        <w:rPr>
          <w:sz w:val="24"/>
          <w:szCs w:val="24"/>
        </w:rPr>
        <w:t xml:space="preserve"> version of </w:t>
      </w:r>
      <w:r>
        <w:rPr>
          <w:i/>
          <w:sz w:val="24"/>
          <w:szCs w:val="24"/>
        </w:rPr>
        <w:t>The Time Machine</w:t>
      </w:r>
      <w:r>
        <w:rPr>
          <w:sz w:val="24"/>
          <w:szCs w:val="24"/>
        </w:rPr>
        <w:t xml:space="preserve">, reprinted in H. G. Wells, </w:t>
      </w:r>
      <w:r>
        <w:rPr>
          <w:i/>
          <w:sz w:val="24"/>
          <w:szCs w:val="24"/>
        </w:rPr>
        <w:t>The Time Machine</w:t>
      </w:r>
      <w:r>
        <w:rPr>
          <w:sz w:val="24"/>
          <w:szCs w:val="24"/>
        </w:rPr>
        <w:t>, ed. John Lawton (London: Dent, 2000), 86.</w:t>
      </w:r>
    </w:p>
  </w:footnote>
  <w:footnote w:id="18">
    <w:p w14:paraId="611B8983"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Given Wells</w:t>
      </w:r>
      <w:r>
        <w:rPr>
          <w:sz w:val="24"/>
          <w:szCs w:val="24"/>
        </w:rPr>
        <w:t>’</w:t>
      </w:r>
      <w:r w:rsidRPr="0032301B">
        <w:rPr>
          <w:sz w:val="24"/>
          <w:szCs w:val="24"/>
        </w:rPr>
        <w:t xml:space="preserve">s reference to </w:t>
      </w:r>
      <w:r>
        <w:rPr>
          <w:sz w:val="24"/>
          <w:szCs w:val="24"/>
        </w:rPr>
        <w:t>‘</w:t>
      </w:r>
      <w:r w:rsidRPr="0032301B">
        <w:rPr>
          <w:sz w:val="24"/>
          <w:szCs w:val="24"/>
        </w:rPr>
        <w:t>hopping heads</w:t>
      </w:r>
      <w:r>
        <w:rPr>
          <w:sz w:val="24"/>
          <w:szCs w:val="24"/>
        </w:rPr>
        <w:t>’</w:t>
      </w:r>
      <w:r w:rsidRPr="0032301B">
        <w:rPr>
          <w:sz w:val="24"/>
          <w:szCs w:val="24"/>
        </w:rPr>
        <w:t xml:space="preserve"> in </w:t>
      </w:r>
      <w:r>
        <w:rPr>
          <w:sz w:val="24"/>
          <w:szCs w:val="24"/>
        </w:rPr>
        <w:t>‘</w:t>
      </w:r>
      <w:r w:rsidRPr="0032301B">
        <w:rPr>
          <w:sz w:val="24"/>
          <w:szCs w:val="24"/>
        </w:rPr>
        <w:t>The Man of the Year Million</w:t>
      </w:r>
      <w:r>
        <w:rPr>
          <w:sz w:val="24"/>
          <w:szCs w:val="24"/>
        </w:rPr>
        <w:t>’</w:t>
      </w:r>
      <w:r w:rsidRPr="0032301B">
        <w:rPr>
          <w:sz w:val="24"/>
          <w:szCs w:val="24"/>
        </w:rPr>
        <w:t xml:space="preserve"> (1893), there is a hint that this hopping, football-sized cre</w:t>
      </w:r>
      <w:r>
        <w:rPr>
          <w:sz w:val="24"/>
          <w:szCs w:val="24"/>
        </w:rPr>
        <w:t>ature might also be the descenda</w:t>
      </w:r>
      <w:r w:rsidRPr="0032301B">
        <w:rPr>
          <w:sz w:val="24"/>
          <w:szCs w:val="24"/>
        </w:rPr>
        <w:t xml:space="preserve">nt of humanity. </w:t>
      </w:r>
    </w:p>
  </w:footnote>
  <w:footnote w:id="19">
    <w:p w14:paraId="78775D46" w14:textId="77777777" w:rsidR="00C95695" w:rsidRPr="0032301B" w:rsidRDefault="00C95695" w:rsidP="00C95695">
      <w:pPr>
        <w:pStyle w:val="FootnoteText"/>
        <w:rPr>
          <w:sz w:val="24"/>
          <w:szCs w:val="24"/>
        </w:rPr>
      </w:pPr>
      <w:r w:rsidRPr="0032301B">
        <w:rPr>
          <w:rStyle w:val="FootnoteReference"/>
          <w:sz w:val="24"/>
          <w:szCs w:val="24"/>
        </w:rPr>
        <w:footnoteRef/>
      </w:r>
      <w:r w:rsidRPr="0032301B">
        <w:rPr>
          <w:sz w:val="24"/>
          <w:szCs w:val="24"/>
        </w:rPr>
        <w:t xml:space="preserve"> </w:t>
      </w:r>
      <w:r>
        <w:rPr>
          <w:sz w:val="24"/>
          <w:szCs w:val="24"/>
        </w:rPr>
        <w:t>See McLean, 117-</w:t>
      </w:r>
      <w:r w:rsidRPr="0032301B">
        <w:rPr>
          <w:sz w:val="24"/>
          <w:szCs w:val="24"/>
        </w:rPr>
        <w:t>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664"/>
    <w:rsid w:val="00343AA8"/>
    <w:rsid w:val="003A1781"/>
    <w:rsid w:val="00627169"/>
    <w:rsid w:val="009B40CB"/>
    <w:rsid w:val="00AE5664"/>
    <w:rsid w:val="00B13DCD"/>
    <w:rsid w:val="00C95695"/>
    <w:rsid w:val="00DF15C7"/>
    <w:rsid w:val="00EB6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A1491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5664"/>
    <w:pPr>
      <w:jc w:val="both"/>
    </w:pPr>
    <w:rPr>
      <w:rFonts w:ascii="Times New Roman" w:eastAsia="Times New Roman" w:hAnsi="Times New Roman" w:cs="Times New Roman"/>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5664"/>
    <w:pPr>
      <w:tabs>
        <w:tab w:val="center" w:pos="4320"/>
        <w:tab w:val="right" w:pos="8640"/>
      </w:tabs>
    </w:pPr>
  </w:style>
  <w:style w:type="character" w:customStyle="1" w:styleId="HeaderChar">
    <w:name w:val="Header Char"/>
    <w:basedOn w:val="DefaultParagraphFont"/>
    <w:link w:val="Header"/>
    <w:uiPriority w:val="99"/>
    <w:rsid w:val="00AE5664"/>
    <w:rPr>
      <w:rFonts w:ascii="Times New Roman" w:eastAsia="Times New Roman" w:hAnsi="Times New Roman" w:cs="Times New Roman"/>
      <w:sz w:val="28"/>
      <w:szCs w:val="28"/>
      <w:lang w:val="en-GB"/>
    </w:rPr>
  </w:style>
  <w:style w:type="paragraph" w:styleId="Footer">
    <w:name w:val="footer"/>
    <w:basedOn w:val="Normal"/>
    <w:link w:val="FooterChar"/>
    <w:uiPriority w:val="99"/>
    <w:rsid w:val="00AE5664"/>
    <w:pPr>
      <w:tabs>
        <w:tab w:val="center" w:pos="4320"/>
        <w:tab w:val="right" w:pos="8640"/>
      </w:tabs>
    </w:pPr>
  </w:style>
  <w:style w:type="character" w:customStyle="1" w:styleId="FooterChar">
    <w:name w:val="Footer Char"/>
    <w:basedOn w:val="DefaultParagraphFont"/>
    <w:link w:val="Footer"/>
    <w:uiPriority w:val="99"/>
    <w:rsid w:val="00AE5664"/>
    <w:rPr>
      <w:rFonts w:ascii="Times New Roman" w:eastAsia="Times New Roman" w:hAnsi="Times New Roman" w:cs="Times New Roman"/>
      <w:sz w:val="28"/>
      <w:szCs w:val="28"/>
      <w:lang w:val="en-GB"/>
    </w:rPr>
  </w:style>
  <w:style w:type="paragraph" w:styleId="FootnoteText">
    <w:name w:val="footnote text"/>
    <w:basedOn w:val="Normal"/>
    <w:link w:val="FootnoteTextChar"/>
    <w:uiPriority w:val="99"/>
    <w:semiHidden/>
    <w:rsid w:val="00AE5664"/>
    <w:pPr>
      <w:jc w:val="left"/>
    </w:pPr>
    <w:rPr>
      <w:sz w:val="20"/>
      <w:szCs w:val="20"/>
      <w:lang w:eastAsia="en-GB"/>
    </w:rPr>
  </w:style>
  <w:style w:type="character" w:customStyle="1" w:styleId="FootnoteTextChar">
    <w:name w:val="Footnote Text Char"/>
    <w:basedOn w:val="DefaultParagraphFont"/>
    <w:link w:val="FootnoteText"/>
    <w:uiPriority w:val="99"/>
    <w:semiHidden/>
    <w:rsid w:val="00AE5664"/>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rsid w:val="00AE5664"/>
    <w:rPr>
      <w:vertAlign w:val="superscript"/>
    </w:rPr>
  </w:style>
  <w:style w:type="character" w:styleId="PageNumber">
    <w:name w:val="page number"/>
    <w:basedOn w:val="DefaultParagraphFont"/>
    <w:uiPriority w:val="99"/>
    <w:semiHidden/>
    <w:unhideWhenUsed/>
    <w:rsid w:val="00AE56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9</Pages>
  <Words>3350</Words>
  <Characters>19095</Characters>
  <Application>Microsoft Macintosh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SOMOGYI A.C.G.</dc:creator>
  <cp:keywords/>
  <dc:description/>
  <cp:lastModifiedBy>SOMOGYI A.C.G.</cp:lastModifiedBy>
  <cp:revision>3</cp:revision>
  <dcterms:created xsi:type="dcterms:W3CDTF">2015-11-23T17:20:00Z</dcterms:created>
  <dcterms:modified xsi:type="dcterms:W3CDTF">2015-11-23T18:45:00Z</dcterms:modified>
</cp:coreProperties>
</file>